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4"/>
        </w:rPr>
      </w:pPr>
      <w:r>
        <w:rPr>
          <w:rFonts w:hint="eastAsia"/>
          <w:sz w:val="24"/>
          <w:u w:val="single" w:color="auto"/>
        </w:rPr>
        <w:t>　　　　　　</w:t>
      </w:r>
      <w:r>
        <w:rPr>
          <w:rFonts w:hint="eastAsia"/>
          <w:sz w:val="24"/>
        </w:rPr>
        <w:t>区　防犯カメラ管理・運用規程</w:t>
      </w:r>
      <w:bookmarkStart w:id="0" w:name="_GoBack"/>
      <w:bookmarkEnd w:id="0"/>
    </w:p>
    <w:p>
      <w:pPr>
        <w:pStyle w:val="0"/>
        <w:rPr>
          <w:rFonts w:hint="default"/>
        </w:rPr>
      </w:pPr>
    </w:p>
    <w:p>
      <w:pPr>
        <w:pStyle w:val="0"/>
        <w:rPr>
          <w:rFonts w:hint="default"/>
          <w:sz w:val="24"/>
        </w:rPr>
      </w:pPr>
      <w:r>
        <w:rPr>
          <w:rFonts w:hint="eastAsia"/>
          <w:sz w:val="24"/>
        </w:rPr>
        <w:t>１　趣旨　</w:t>
      </w:r>
    </w:p>
    <w:p>
      <w:pPr>
        <w:pStyle w:val="0"/>
        <w:ind w:left="209" w:hanging="209" w:hangingChars="87"/>
        <w:rPr>
          <w:rFonts w:hint="default"/>
          <w:sz w:val="24"/>
        </w:rPr>
      </w:pPr>
      <w:r>
        <w:rPr>
          <w:rFonts w:hint="eastAsia"/>
          <w:sz w:val="24"/>
        </w:rPr>
        <w:t>　　この要領は、個人のプライバシーに配慮しつつ、次項に定める設置目的を達成するため、桜川市防犯対策支援事業補助金交付要綱に沿って、次の場所に設置する防犯カメラの設置及び運用に関し必要な事項を定めるものとし、もってその適正な設置運用を図るものとする。</w:t>
      </w:r>
    </w:p>
    <w:p>
      <w:pPr>
        <w:pStyle w:val="0"/>
        <w:ind w:left="649" w:leftChars="200" w:hanging="209" w:hangingChars="87"/>
        <w:rPr>
          <w:rFonts w:hint="default"/>
          <w:sz w:val="24"/>
        </w:rPr>
      </w:pPr>
      <w:r>
        <w:rPr>
          <w:rFonts w:hint="eastAsia"/>
          <w:sz w:val="24"/>
        </w:rPr>
        <w:t>設置場所</w:t>
      </w:r>
    </w:p>
    <w:p>
      <w:pPr>
        <w:pStyle w:val="0"/>
        <w:rPr>
          <w:rFonts w:hint="default"/>
          <w:sz w:val="24"/>
          <w:shd w:val="pct15" w:color="auto" w:fill="FFFFFF"/>
        </w:rPr>
      </w:pPr>
      <w:r>
        <w:rPr>
          <w:rFonts w:hint="default"/>
          <w:sz w:val="24"/>
        </w:rPr>
        <mc:AlternateContent>
          <mc:Choice Requires="wps">
            <w:drawing>
              <wp:anchor distT="45720" distB="45720" distL="114300" distR="114300" simplePos="0" relativeHeight="5" behindDoc="0" locked="0" layoutInCell="1" hidden="0" allowOverlap="1">
                <wp:simplePos x="0" y="0"/>
                <wp:positionH relativeFrom="column">
                  <wp:posOffset>367665</wp:posOffset>
                </wp:positionH>
                <wp:positionV relativeFrom="paragraph">
                  <wp:posOffset>34290</wp:posOffset>
                </wp:positionV>
                <wp:extent cx="5000625" cy="600075"/>
                <wp:effectExtent l="635" t="635" r="29845" b="10795"/>
                <wp:wrapSquare wrapText="bothSides"/>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5000625" cy="600075"/>
                        </a:xfrm>
                        <a:prstGeom prst="rect">
                          <a:avLst/>
                        </a:prstGeom>
                        <a:solidFill>
                          <a:srgbClr val="FFFFFF"/>
                        </a:solidFill>
                        <a:ln w="9525">
                          <a:solidFill>
                            <a:schemeClr val="bg1">
                              <a:lumMod val="65000"/>
                            </a:schemeClr>
                          </a:solidFill>
                          <a:prstDash val="sysDot"/>
                          <a:miter lim="800000"/>
                          <a:headEnd/>
                          <a:tailEnd/>
                        </a:ln>
                      </wps:spPr>
                      <wps:txbx>
                        <w:txbxContent>
                          <w:p>
                            <w:pPr>
                              <w:pStyle w:val="0"/>
                              <w:rPr>
                                <w:rFonts w:hint="default"/>
                                <w:sz w:val="24"/>
                              </w:rPr>
                            </w:pPr>
                            <w:r>
                              <w:rPr>
                                <w:rFonts w:hint="eastAsia"/>
                                <w:sz w:val="24"/>
                              </w:rPr>
                              <w:t>桜川市</w:t>
                            </w:r>
                            <w:r>
                              <w:rPr>
                                <w:rFonts w:hint="default"/>
                                <w:sz w:val="24"/>
                              </w:rPr>
                              <w:t>　　　　　　　　　番地</w:t>
                            </w:r>
                            <w:r>
                              <w:rPr>
                                <w:rFonts w:hint="eastAsia"/>
                                <w:sz w:val="24"/>
                              </w:rPr>
                              <w:t>先</w:t>
                            </w:r>
                            <w:r>
                              <w:rPr>
                                <w:rFonts w:hint="default"/>
                                <w:sz w:val="24"/>
                              </w:rPr>
                              <w:t>ポール</w:t>
                            </w:r>
                            <w:r>
                              <w:rPr>
                                <w:rFonts w:hint="eastAsia"/>
                                <w:sz w:val="24"/>
                              </w:rPr>
                              <w:t>柱</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5;mso-wrap-distance-left:9pt;width:393.75pt;height:47.25pt;mso-wrap-mode:square;mso-position-horizontal-relative:text;position:absolute;margin-left:28.95pt;margin-top:2.7pt;mso-wrap-distance-bottom:3.6pt;mso-wrap-distance-right:9pt;mso-wrap-distance-top:3.6pt;v-text-anchor:top;" o:spid="_x0000_s1026" o:allowincell="t" o:allowoverlap="t" filled="t" fillcolor="#ffffff" stroked="t" strokecolor="#a6a6a6 [2092]" strokeweight="0.75pt" o:spt="202" type="#_x0000_t202">
                <v:fill/>
                <v:stroke miterlimit="8" dashstyle="shortdot" filltype="solid"/>
                <v:textbox style="layout-flow:horizontal;">
                  <w:txbxContent>
                    <w:p>
                      <w:pPr>
                        <w:pStyle w:val="0"/>
                        <w:rPr>
                          <w:rFonts w:hint="default"/>
                          <w:sz w:val="24"/>
                        </w:rPr>
                      </w:pPr>
                      <w:r>
                        <w:rPr>
                          <w:rFonts w:hint="eastAsia"/>
                          <w:sz w:val="24"/>
                        </w:rPr>
                        <w:t>桜川市</w:t>
                      </w:r>
                      <w:r>
                        <w:rPr>
                          <w:rFonts w:hint="default"/>
                          <w:sz w:val="24"/>
                        </w:rPr>
                        <w:t>　　　　　　　　　番地</w:t>
                      </w:r>
                      <w:r>
                        <w:rPr>
                          <w:rFonts w:hint="eastAsia"/>
                          <w:sz w:val="24"/>
                        </w:rPr>
                        <w:t>先</w:t>
                      </w:r>
                      <w:r>
                        <w:rPr>
                          <w:rFonts w:hint="default"/>
                          <w:sz w:val="24"/>
                        </w:rPr>
                        <w:t>ポール</w:t>
                      </w:r>
                      <w:r>
                        <w:rPr>
                          <w:rFonts w:hint="eastAsia"/>
                          <w:sz w:val="24"/>
                        </w:rPr>
                        <w:t>柱</w:t>
                      </w:r>
                    </w:p>
                  </w:txbxContent>
                </v:textbox>
                <v:imagedata o:title=""/>
                <w10:wrap type="square" side="both" anchorx="text" anchory="text"/>
              </v:shape>
            </w:pict>
          </mc:Fallback>
        </mc:AlternateContent>
      </w:r>
    </w:p>
    <w:p>
      <w:pPr>
        <w:pStyle w:val="0"/>
        <w:rPr>
          <w:rFonts w:hint="default"/>
          <w:sz w:val="24"/>
          <w:shd w:val="pct15" w:color="auto" w:fill="FFFFFF"/>
        </w:rPr>
      </w:pPr>
    </w:p>
    <w:p>
      <w:pPr>
        <w:pStyle w:val="0"/>
        <w:rPr>
          <w:rFonts w:hint="default"/>
          <w:sz w:val="24"/>
        </w:rPr>
      </w:pPr>
    </w:p>
    <w:p>
      <w:pPr>
        <w:pStyle w:val="0"/>
        <w:rPr>
          <w:rFonts w:hint="default"/>
          <w:sz w:val="24"/>
        </w:rPr>
      </w:pPr>
    </w:p>
    <w:p>
      <w:pPr>
        <w:pStyle w:val="0"/>
        <w:rPr>
          <w:rFonts w:hint="default"/>
          <w:sz w:val="24"/>
        </w:rPr>
      </w:pPr>
      <w:r>
        <w:rPr>
          <w:rFonts w:hint="eastAsia"/>
          <w:sz w:val="24"/>
        </w:rPr>
        <w:t>２　設置目的</w:t>
      </w:r>
    </w:p>
    <w:p>
      <w:pPr>
        <w:pStyle w:val="0"/>
        <w:ind w:left="209" w:hanging="209" w:hangingChars="87"/>
        <w:rPr>
          <w:rFonts w:hint="default"/>
          <w:sz w:val="24"/>
        </w:rPr>
      </w:pPr>
      <w:r>
        <w:rPr>
          <w:rFonts w:hint="eastAsia"/>
          <w:sz w:val="24"/>
        </w:rPr>
        <w:t>　　防犯カメラは、</w:t>
      </w:r>
      <w:r>
        <w:rPr>
          <w:rFonts w:hint="eastAsia"/>
          <w:sz w:val="24"/>
          <w:u w:val="single" w:color="auto"/>
        </w:rPr>
        <w:t>　　　　　　</w:t>
      </w:r>
      <w:r>
        <w:rPr>
          <w:rFonts w:hint="eastAsia"/>
          <w:sz w:val="24"/>
        </w:rPr>
        <w:t>区における不審者対策や街頭犯罪の防止のために設置するものとし、他の目的での利用を禁止する。</w:t>
      </w:r>
    </w:p>
    <w:p>
      <w:pPr>
        <w:pStyle w:val="0"/>
        <w:rPr>
          <w:rFonts w:hint="default"/>
          <w:sz w:val="24"/>
        </w:rPr>
      </w:pPr>
    </w:p>
    <w:p>
      <w:pPr>
        <w:pStyle w:val="0"/>
        <w:rPr>
          <w:rFonts w:hint="default"/>
          <w:sz w:val="24"/>
        </w:rPr>
      </w:pPr>
      <w:r>
        <w:rPr>
          <w:rFonts w:hint="eastAsia"/>
          <w:sz w:val="24"/>
        </w:rPr>
        <w:t>３　管理責任者等</w:t>
      </w:r>
    </w:p>
    <w:p>
      <w:pPr>
        <w:pStyle w:val="0"/>
        <w:numPr>
          <w:ilvl w:val="0"/>
          <w:numId w:val="1"/>
        </w:numPr>
        <w:rPr>
          <w:rFonts w:hint="default"/>
          <w:sz w:val="24"/>
        </w:rPr>
      </w:pPr>
      <w:r>
        <w:rPr>
          <w:rFonts w:hint="eastAsia"/>
          <w:sz w:val="24"/>
        </w:rPr>
        <w:t>防犯カメラの適正な設置運用を図るため、管理責任者を置くものとする。</w:t>
      </w:r>
    </w:p>
    <w:p>
      <w:pPr>
        <w:pStyle w:val="0"/>
        <w:numPr>
          <w:ilvl w:val="0"/>
          <w:numId w:val="1"/>
        </w:numPr>
        <w:rPr>
          <w:rFonts w:hint="default"/>
          <w:sz w:val="24"/>
        </w:rPr>
      </w:pPr>
      <w:r>
        <w:rPr>
          <w:rFonts w:hint="eastAsia"/>
          <w:sz w:val="24"/>
        </w:rPr>
        <w:t>管理責任者は、</w:t>
      </w:r>
      <w:r>
        <w:rPr>
          <w:rFonts w:hint="eastAsia"/>
          <w:sz w:val="24"/>
          <w:u w:val="single" w:color="auto"/>
        </w:rPr>
        <w:t>　　　　　　　</w:t>
      </w:r>
      <w:r>
        <w:rPr>
          <w:rFonts w:hint="eastAsia"/>
          <w:sz w:val="24"/>
          <w:u w:val="single" w:color="auto"/>
        </w:rPr>
        <w:t xml:space="preserve"> </w:t>
      </w:r>
      <w:r>
        <w:rPr>
          <w:rFonts w:hint="default"/>
          <w:sz w:val="24"/>
          <w:u w:val="single" w:color="auto"/>
        </w:rPr>
        <w:t xml:space="preserve">       </w:t>
      </w:r>
      <w:r>
        <w:rPr>
          <w:rFonts w:hint="eastAsia"/>
          <w:sz w:val="24"/>
        </w:rPr>
        <w:t>とする。</w:t>
      </w:r>
    </w:p>
    <w:p>
      <w:pPr>
        <w:pStyle w:val="0"/>
        <w:numPr>
          <w:ilvl w:val="0"/>
          <w:numId w:val="1"/>
        </w:numPr>
        <w:tabs>
          <w:tab w:val="clear" w:pos="720"/>
        </w:tabs>
        <w:ind w:left="525" w:hanging="285"/>
        <w:rPr>
          <w:rFonts w:hint="default"/>
          <w:sz w:val="24"/>
        </w:rPr>
      </w:pPr>
      <w:r>
        <w:rPr>
          <w:rFonts w:hint="eastAsia"/>
          <w:sz w:val="24"/>
        </w:rPr>
        <w:t>　管理責任者は防犯カメラの操作を行わせるため、操作取扱者を置くものとする。</w:t>
      </w:r>
    </w:p>
    <w:p>
      <w:pPr>
        <w:pStyle w:val="0"/>
        <w:numPr>
          <w:ilvl w:val="0"/>
          <w:numId w:val="1"/>
        </w:numPr>
        <w:tabs>
          <w:tab w:val="clear" w:pos="720"/>
        </w:tabs>
        <w:ind w:left="525" w:hanging="285"/>
        <w:rPr>
          <w:rFonts w:hint="default"/>
          <w:sz w:val="24"/>
        </w:rPr>
      </w:pPr>
      <w:r>
        <w:rPr>
          <w:rFonts w:hint="eastAsia"/>
          <w:sz w:val="24"/>
        </w:rPr>
        <w:t>　操作取扱者は、</w:t>
      </w:r>
      <w:r>
        <w:rPr>
          <w:rFonts w:hint="eastAsia"/>
          <w:sz w:val="24"/>
          <w:u w:val="single" w:color="auto"/>
        </w:rPr>
        <w:t>　　　　　　</w:t>
      </w:r>
      <w:r>
        <w:rPr>
          <w:rFonts w:hint="eastAsia"/>
          <w:sz w:val="24"/>
          <w:u w:val="single" w:color="auto"/>
        </w:rPr>
        <w:t xml:space="preserve"> </w:t>
      </w:r>
      <w:r>
        <w:rPr>
          <w:rFonts w:hint="default"/>
          <w:sz w:val="24"/>
          <w:u w:val="single" w:color="auto"/>
        </w:rPr>
        <w:t xml:space="preserve">       </w:t>
      </w:r>
      <w:r>
        <w:rPr>
          <w:rFonts w:hint="eastAsia"/>
          <w:sz w:val="24"/>
          <w:u w:val="single" w:color="auto"/>
        </w:rPr>
        <w:t>　</w:t>
      </w:r>
      <w:r>
        <w:rPr>
          <w:rFonts w:hint="eastAsia"/>
          <w:sz w:val="24"/>
        </w:rPr>
        <w:t>とす</w:t>
      </w:r>
      <w:r>
        <w:rPr>
          <w:rFonts w:hint="default"/>
        </w:rPr>
        <mc:AlternateContent>
          <mc:Choice Requires="wps">
            <w:drawing>
              <wp:anchor distT="0" distB="0" distL="114300" distR="114300" simplePos="0" relativeHeight="4" behindDoc="0" locked="0" layoutInCell="1" hidden="0" allowOverlap="1">
                <wp:simplePos x="0" y="0"/>
                <wp:positionH relativeFrom="column">
                  <wp:posOffset>3905250</wp:posOffset>
                </wp:positionH>
                <wp:positionV relativeFrom="paragraph">
                  <wp:posOffset>5895975</wp:posOffset>
                </wp:positionV>
                <wp:extent cx="2038350" cy="304800"/>
                <wp:effectExtent l="165100" t="635" r="29845" b="10795"/>
                <wp:wrapNone/>
                <wp:docPr id="1027" name="角丸四角形吹き出し 3"/>
                <a:graphic xmlns:a="http://schemas.openxmlformats.org/drawingml/2006/main">
                  <a:graphicData uri="http://schemas.microsoft.com/office/word/2010/wordprocessingShape">
                    <wps:wsp>
                      <wps:cNvPr id="1027" name="角丸四角形吹き出し 3"/>
                      <wps:cNvSpPr/>
                      <wps:spPr>
                        <a:xfrm>
                          <a:off x="0" y="0"/>
                          <a:ext cx="2038350" cy="304800"/>
                        </a:xfrm>
                        <a:prstGeom prst="wedgeRoundRectCallout">
                          <a:avLst>
                            <a:gd name="adj1" fmla="val -58015"/>
                            <a:gd name="adj2" fmla="val 20407"/>
                            <a:gd name="adj3" fmla="val 16667"/>
                          </a:avLst>
                        </a:prstGeom>
                        <a:solidFill>
                          <a:sysClr val="window" lastClr="FFFFFF"/>
                        </a:solidFill>
                        <a:ln w="6350" cap="flat" cmpd="sng" algn="ctr">
                          <a:solidFill>
                            <a:sysClr val="windowText" lastClr="000000"/>
                          </a:solidFill>
                          <a:prstDash val="solid"/>
                          <a:miter lim="800000"/>
                        </a:ln>
                        <a:effectLst/>
                      </wps:spPr>
                      <wps:txbx>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wps:txbx>
                      <wps:bodyPr rot="0" vertOverflow="overflow" horzOverflow="overflow" wrap="square" numCol="1" spcCol="0" rtlCol="0" fromWordArt="0" anchor="ctr" anchorCtr="0" forceAA="0" compatLnSpc="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 style="mso-position-vertical-relative:text;z-index:4;mso-wrap-distance-left:9pt;width:160.5pt;height:24pt;mso-position-horizontal-relative:text;position:absolute;margin-left:307.5pt;margin-top:464.25pt;mso-wrap-distance-bottom:0pt;mso-wrap-distance-right:9pt;mso-wrap-distance-top:0pt;v-text-anchor:middle;" o:spid="_x0000_s1027" o:allowincell="t" o:allowoverlap="t" filled="t" fillcolor="#ffffff" stroked="t" strokecolor="#000000" strokeweight="0.5pt" o:spt="62" type="#_x0000_t62" adj="-1731,15208">
                <v:fill/>
                <v:stroke linestyle="single" miterlimit="8" endcap="flat" dashstyle="solid" filltype="solid"/>
                <v:textbox style="layout-flow:horizontal;">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v:textbox>
                <v:imagedata o:title=""/>
                <w10:wrap type="none" anchorx="text" anchory="text"/>
              </v:shape>
            </w:pict>
          </mc:Fallback>
        </mc:AlternateContent>
      </w:r>
      <w:r>
        <w:rPr>
          <w:rFonts w:hint="eastAsia"/>
          <w:sz w:val="24"/>
        </w:rPr>
        <w:t>る。</w:t>
      </w:r>
      <w:r>
        <w:rPr>
          <w:rFonts w:hint="default"/>
        </w:rPr>
        <mc:AlternateContent>
          <mc:Choice Requires="wps">
            <w:drawing>
              <wp:anchor distT="0" distB="0" distL="114300" distR="114300" simplePos="0" relativeHeight="3" behindDoc="0" locked="0" layoutInCell="1" hidden="0" allowOverlap="1">
                <wp:simplePos x="0" y="0"/>
                <wp:positionH relativeFrom="column">
                  <wp:posOffset>3905250</wp:posOffset>
                </wp:positionH>
                <wp:positionV relativeFrom="paragraph">
                  <wp:posOffset>5895975</wp:posOffset>
                </wp:positionV>
                <wp:extent cx="2038350" cy="304800"/>
                <wp:effectExtent l="165100" t="635" r="29845" b="10795"/>
                <wp:wrapNone/>
                <wp:docPr id="1028" name="角丸四角形吹き出し 2"/>
                <a:graphic xmlns:a="http://schemas.openxmlformats.org/drawingml/2006/main">
                  <a:graphicData uri="http://schemas.microsoft.com/office/word/2010/wordprocessingShape">
                    <wps:wsp>
                      <wps:cNvPr id="1028" name="角丸四角形吹き出し 2"/>
                      <wps:cNvSpPr/>
                      <wps:spPr>
                        <a:xfrm>
                          <a:off x="0" y="0"/>
                          <a:ext cx="2038350" cy="304800"/>
                        </a:xfrm>
                        <a:prstGeom prst="wedgeRoundRectCallout">
                          <a:avLst>
                            <a:gd name="adj1" fmla="val -58015"/>
                            <a:gd name="adj2" fmla="val 20407"/>
                            <a:gd name="adj3" fmla="val 16667"/>
                          </a:avLst>
                        </a:prstGeom>
                        <a:solidFill>
                          <a:sysClr val="window" lastClr="FFFFFF"/>
                        </a:solidFill>
                        <a:ln w="6350" cap="flat" cmpd="sng" algn="ctr">
                          <a:solidFill>
                            <a:sysClr val="windowText" lastClr="000000"/>
                          </a:solidFill>
                          <a:prstDash val="solid"/>
                          <a:miter lim="800000"/>
                        </a:ln>
                        <a:effectLst/>
                      </wps:spPr>
                      <wps:txbx>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wps:txbx>
                      <wps:bodyPr rot="0" vertOverflow="overflow" horzOverflow="overflow" wrap="square" numCol="1" spcCol="0" rtlCol="0" fromWordArt="0" anchor="ctr" anchorCtr="0" forceAA="0" compatLnSpc="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style="mso-position-vertical-relative:text;z-index:3;mso-wrap-distance-left:9pt;width:160.5pt;height:24pt;mso-position-horizontal-relative:text;position:absolute;margin-left:307.5pt;margin-top:464.25pt;mso-wrap-distance-bottom:0pt;mso-wrap-distance-right:9pt;mso-wrap-distance-top:0pt;v-text-anchor:middle;" o:spid="_x0000_s1028" o:allowincell="t" o:allowoverlap="t" filled="t" fillcolor="#ffffff" stroked="t" strokecolor="#000000" strokeweight="0.5pt" o:spt="62" type="#_x0000_t62" adj="-1731,15208">
                <v:fill/>
                <v:stroke linestyle="single" miterlimit="8" endcap="flat" dashstyle="solid" filltype="solid"/>
                <v:textbox style="layout-flow:horizontal;">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v:textbox>
                <v:imagedata o:title=""/>
                <w10:wrap type="none" anchorx="text" anchory="text"/>
              </v:shape>
            </w:pict>
          </mc:Fallback>
        </mc:AlternateContent>
      </w:r>
      <w:r>
        <w:rPr>
          <w:rFonts w:hint="default"/>
        </w:rPr>
        <mc:AlternateContent>
          <mc:Choice Requires="wps">
            <w:drawing>
              <wp:anchor distT="0" distB="0" distL="114300" distR="114300" simplePos="0" relativeHeight="2" behindDoc="0" locked="0" layoutInCell="1" hidden="0" allowOverlap="1">
                <wp:simplePos x="0" y="0"/>
                <wp:positionH relativeFrom="column">
                  <wp:posOffset>3905250</wp:posOffset>
                </wp:positionH>
                <wp:positionV relativeFrom="paragraph">
                  <wp:posOffset>5895975</wp:posOffset>
                </wp:positionV>
                <wp:extent cx="2038350" cy="304800"/>
                <wp:effectExtent l="165100" t="635" r="29845" b="10795"/>
                <wp:wrapNone/>
                <wp:docPr id="1029" name="角丸四角形吹き出し 6"/>
                <a:graphic xmlns:a="http://schemas.openxmlformats.org/drawingml/2006/main">
                  <a:graphicData uri="http://schemas.microsoft.com/office/word/2010/wordprocessingShape">
                    <wps:wsp>
                      <wps:cNvPr id="1029" name="角丸四角形吹き出し 6"/>
                      <wps:cNvSpPr/>
                      <wps:spPr>
                        <a:xfrm>
                          <a:off x="0" y="0"/>
                          <a:ext cx="2038350" cy="304800"/>
                        </a:xfrm>
                        <a:prstGeom prst="wedgeRoundRectCallout">
                          <a:avLst>
                            <a:gd name="adj1" fmla="val -58015"/>
                            <a:gd name="adj2" fmla="val 20407"/>
                            <a:gd name="adj3" fmla="val 16667"/>
                          </a:avLst>
                        </a:prstGeom>
                        <a:solidFill>
                          <a:sysClr val="window" lastClr="FFFFFF"/>
                        </a:solidFill>
                        <a:ln w="6350" cap="flat" cmpd="sng" algn="ctr">
                          <a:solidFill>
                            <a:sysClr val="windowText" lastClr="000000"/>
                          </a:solidFill>
                          <a:prstDash val="solid"/>
                          <a:miter lim="800000"/>
                        </a:ln>
                        <a:effectLst/>
                      </wps:spPr>
                      <wps:txbx>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wps:txbx>
                      <wps:bodyPr rot="0" vertOverflow="overflow" horzOverflow="overflow" wrap="square" numCol="1" spcCol="0" rtlCol="0" fromWordArt="0" anchor="ctr" anchorCtr="0" forceAA="0" compatLnSpc="1"/>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 style="mso-position-vertical-relative:text;z-index:2;mso-wrap-distance-left:9pt;width:160.5pt;height:24pt;mso-position-horizontal-relative:text;position:absolute;margin-left:307.5pt;margin-top:464.25pt;mso-wrap-distance-bottom:0pt;mso-wrap-distance-right:9pt;mso-wrap-distance-top:0pt;v-text-anchor:middle;" o:spid="_x0000_s1029" o:allowincell="t" o:allowoverlap="t" filled="t" fillcolor="#ffffff" stroked="t" strokecolor="#000000" strokeweight="0.5pt" o:spt="62" type="#_x0000_t62" adj="-1731,15208">
                <v:fill/>
                <v:stroke linestyle="single" miterlimit="8" endcap="flat" dashstyle="solid" filltype="solid"/>
                <v:textbox style="layout-flow:horizontal;">
                  <w:txbxContent>
                    <w:p>
                      <w:pPr>
                        <w:pStyle w:val="0"/>
                        <w:rPr>
                          <w:rFonts w:hint="default" w:ascii="HG丸ｺﾞｼｯｸM-PRO" w:hAnsi="HG丸ｺﾞｼｯｸM-PRO" w:eastAsia="HG丸ｺﾞｼｯｸM-PRO"/>
                          <w:color w:val="000000"/>
                        </w:rPr>
                      </w:pPr>
                      <w:r>
                        <w:rPr>
                          <w:rFonts w:hint="eastAsia" w:ascii="HG丸ｺﾞｼｯｸM-PRO" w:hAnsi="HG丸ｺﾞｼｯｸM-PRO" w:eastAsia="HG丸ｺﾞｼｯｸM-PRO"/>
                          <w:color w:val="000000"/>
                        </w:rPr>
                        <w:t>次ページの</w:t>
                      </w:r>
                      <w:r>
                        <w:rPr>
                          <w:rFonts w:hint="default" w:ascii="HG丸ｺﾞｼｯｸM-PRO" w:hAnsi="HG丸ｺﾞｼｯｸM-PRO" w:eastAsia="HG丸ｺﾞｼｯｸM-PRO"/>
                          <w:color w:val="000000"/>
                        </w:rPr>
                        <w:t>表の（</w:t>
                      </w:r>
                      <w:r>
                        <w:rPr>
                          <w:rFonts w:hint="default" w:ascii="HG丸ｺﾞｼｯｸM-PRO" w:hAnsi="HG丸ｺﾞｼｯｸM-PRO" w:eastAsia="HG丸ｺﾞｼｯｸM-PRO"/>
                          <w:color w:val="000000"/>
                        </w:rPr>
                        <w:t>D</w:t>
                      </w:r>
                      <w:r>
                        <w:rPr>
                          <w:rFonts w:hint="default" w:ascii="HG丸ｺﾞｼｯｸM-PRO" w:hAnsi="HG丸ｺﾞｼｯｸM-PRO" w:eastAsia="HG丸ｺﾞｼｯｸM-PRO"/>
                          <w:color w:val="000000"/>
                        </w:rPr>
                        <w:t>）と</w:t>
                      </w:r>
                      <w:r>
                        <w:rPr>
                          <w:rFonts w:hint="eastAsia" w:ascii="HG丸ｺﾞｼｯｸM-PRO" w:hAnsi="HG丸ｺﾞｼｯｸM-PRO" w:eastAsia="HG丸ｺﾞｼｯｸM-PRO"/>
                          <w:color w:val="000000"/>
                        </w:rPr>
                        <w:t>同額</w:t>
                      </w:r>
                    </w:p>
                  </w:txbxContent>
                </v:textbox>
                <v:imagedata o:title=""/>
                <w10:wrap type="none" anchorx="text" anchory="text"/>
              </v:shape>
            </w:pict>
          </mc:Fallback>
        </mc:AlternateContent>
      </w:r>
    </w:p>
    <w:p>
      <w:pPr>
        <w:pStyle w:val="0"/>
        <w:numPr>
          <w:ilvl w:val="0"/>
          <w:numId w:val="1"/>
        </w:numPr>
        <w:tabs>
          <w:tab w:val="clear" w:pos="720"/>
        </w:tabs>
        <w:ind w:left="525" w:hanging="285"/>
        <w:rPr>
          <w:rFonts w:hint="default"/>
          <w:sz w:val="24"/>
        </w:rPr>
      </w:pPr>
      <w:r>
        <w:rPr>
          <w:rFonts w:hint="eastAsia"/>
          <w:sz w:val="24"/>
        </w:rPr>
        <w:t>　管理責任者の責務は次のとおりとする。</w:t>
      </w:r>
    </w:p>
    <w:p>
      <w:pPr>
        <w:pStyle w:val="0"/>
        <w:ind w:left="790" w:leftChars="250" w:hanging="240" w:hangingChars="100"/>
        <w:rPr>
          <w:rFonts w:hint="default"/>
          <w:sz w:val="24"/>
        </w:rPr>
      </w:pPr>
      <w:r>
        <w:rPr>
          <w:rFonts w:hint="eastAsia"/>
          <w:sz w:val="24"/>
        </w:rPr>
        <w:t>ア　防犯カメラの設置運用により生じたあらゆる事態について、設置者が全ての責任を負うことを関係者に周知・徹底すること。</w:t>
      </w:r>
    </w:p>
    <w:p>
      <w:pPr>
        <w:pStyle w:val="0"/>
        <w:ind w:left="525"/>
        <w:rPr>
          <w:rFonts w:hint="default"/>
          <w:sz w:val="24"/>
        </w:rPr>
      </w:pPr>
      <w:r>
        <w:rPr>
          <w:rFonts w:hint="eastAsia"/>
          <w:sz w:val="24"/>
        </w:rPr>
        <w:t>イ　画像等により知り得た情報の漏えい又は不正な使用の防止のための</w:t>
      </w:r>
    </w:p>
    <w:p>
      <w:pPr>
        <w:pStyle w:val="0"/>
        <w:ind w:left="525"/>
        <w:rPr>
          <w:rFonts w:hint="default"/>
          <w:sz w:val="24"/>
        </w:rPr>
      </w:pPr>
      <w:r>
        <w:rPr>
          <w:rFonts w:hint="eastAsia"/>
          <w:sz w:val="24"/>
        </w:rPr>
        <w:t>　必要な措置に関すること。</w:t>
      </w:r>
    </w:p>
    <w:p>
      <w:pPr>
        <w:pStyle w:val="0"/>
        <w:ind w:left="525"/>
        <w:rPr>
          <w:rFonts w:hint="default"/>
          <w:sz w:val="24"/>
        </w:rPr>
      </w:pPr>
      <w:r>
        <w:rPr>
          <w:rFonts w:hint="eastAsia"/>
          <w:sz w:val="24"/>
        </w:rPr>
        <w:t>ウ　操作取扱者に関する指導、監督に関すること。</w:t>
      </w:r>
    </w:p>
    <w:p>
      <w:pPr>
        <w:pStyle w:val="0"/>
        <w:ind w:left="525"/>
        <w:rPr>
          <w:rFonts w:hint="default"/>
          <w:sz w:val="24"/>
        </w:rPr>
      </w:pPr>
      <w:r>
        <w:rPr>
          <w:rFonts w:hint="eastAsia"/>
          <w:sz w:val="24"/>
        </w:rPr>
        <w:t>エ　その他画像等の適正な取扱いに関すること。</w:t>
      </w:r>
    </w:p>
    <w:p>
      <w:pPr>
        <w:pStyle w:val="0"/>
        <w:ind w:left="480" w:hanging="480" w:hangingChars="200"/>
        <w:rPr>
          <w:rFonts w:hint="default"/>
          <w:sz w:val="24"/>
        </w:rPr>
      </w:pPr>
    </w:p>
    <w:p>
      <w:pPr>
        <w:pStyle w:val="0"/>
        <w:ind w:left="480" w:hanging="480" w:hangingChars="200"/>
        <w:rPr>
          <w:rFonts w:hint="default"/>
          <w:sz w:val="24"/>
        </w:rPr>
      </w:pPr>
      <w:r>
        <w:rPr>
          <w:rFonts w:hint="eastAsia"/>
          <w:sz w:val="24"/>
        </w:rPr>
        <w:t>４　設置の場所等</w:t>
      </w:r>
    </w:p>
    <w:p>
      <w:pPr>
        <w:pStyle w:val="0"/>
        <w:numPr>
          <w:ilvl w:val="0"/>
          <w:numId w:val="2"/>
        </w:numPr>
        <w:rPr>
          <w:rFonts w:hint="default"/>
          <w:sz w:val="24"/>
        </w:rPr>
      </w:pPr>
      <w:r>
        <w:rPr>
          <w:rFonts w:hint="eastAsia"/>
          <w:sz w:val="24"/>
        </w:rPr>
        <w:t>設置の場所及び設置台数</w:t>
      </w:r>
    </w:p>
    <w:p>
      <w:pPr>
        <w:pStyle w:val="0"/>
        <w:ind w:left="720"/>
        <w:rPr>
          <w:rFonts w:hint="default"/>
          <w:sz w:val="24"/>
        </w:rPr>
      </w:pPr>
      <w:r>
        <w:rPr>
          <w:rFonts w:hint="default"/>
          <w:sz w:val="24"/>
        </w:rPr>
        <mc:AlternateContent>
          <mc:Choice Requires="wps">
            <w:drawing>
              <wp:anchor distT="45720" distB="45720" distL="114300" distR="114300" simplePos="0" relativeHeight="6" behindDoc="0" locked="0" layoutInCell="1" hidden="0" allowOverlap="1">
                <wp:simplePos x="0" y="0"/>
                <wp:positionH relativeFrom="column">
                  <wp:posOffset>367665</wp:posOffset>
                </wp:positionH>
                <wp:positionV relativeFrom="paragraph">
                  <wp:posOffset>301625</wp:posOffset>
                </wp:positionV>
                <wp:extent cx="5000625" cy="600075"/>
                <wp:effectExtent l="635" t="635" r="29845" b="10795"/>
                <wp:wrapSquare wrapText="bothSides"/>
                <wp:docPr id="1030" name="テキスト ボックス 2"/>
                <a:graphic xmlns:a="http://schemas.openxmlformats.org/drawingml/2006/main">
                  <a:graphicData uri="http://schemas.microsoft.com/office/word/2010/wordprocessingShape">
                    <wps:wsp>
                      <wps:cNvPr id="1030" name="テキスト ボックス 2"/>
                      <wps:cNvSpPr txBox="1">
                        <a:spLocks noChangeArrowheads="1"/>
                      </wps:cNvSpPr>
                      <wps:spPr>
                        <a:xfrm>
                          <a:off x="0" y="0"/>
                          <a:ext cx="5000625" cy="600075"/>
                        </a:xfrm>
                        <a:prstGeom prst="rect">
                          <a:avLst/>
                        </a:prstGeom>
                        <a:solidFill>
                          <a:srgbClr val="FFFFFF"/>
                        </a:solidFill>
                        <a:ln w="9525">
                          <a:solidFill>
                            <a:schemeClr val="bg1">
                              <a:lumMod val="65000"/>
                            </a:schemeClr>
                          </a:solidFill>
                          <a:prstDash val="sysDot"/>
                          <a:miter lim="800000"/>
                          <a:headEnd/>
                          <a:tailEnd/>
                        </a:ln>
                      </wps:spPr>
                      <wps:txbx>
                        <w:txbxContent>
                          <w:p>
                            <w:pPr>
                              <w:pStyle w:val="0"/>
                              <w:rPr>
                                <w:rFonts w:hint="default"/>
                                <w:sz w:val="24"/>
                              </w:rPr>
                            </w:pPr>
                            <w:r>
                              <w:rPr>
                                <w:rFonts w:hint="eastAsia"/>
                                <w:sz w:val="24"/>
                              </w:rPr>
                              <w:t>桜川市</w:t>
                            </w:r>
                            <w:r>
                              <w:rPr>
                                <w:rFonts w:hint="default"/>
                                <w:sz w:val="24"/>
                              </w:rPr>
                              <w:t>　　　　　　　　　番地</w:t>
                            </w:r>
                            <w:r>
                              <w:rPr>
                                <w:rFonts w:hint="eastAsia"/>
                                <w:sz w:val="24"/>
                              </w:rPr>
                              <w:t>先</w:t>
                            </w:r>
                            <w:r>
                              <w:rPr>
                                <w:rFonts w:hint="default"/>
                                <w:sz w:val="24"/>
                              </w:rPr>
                              <w:t>ポール</w:t>
                            </w:r>
                            <w:r>
                              <w:rPr>
                                <w:rFonts w:hint="eastAsia"/>
                                <w:sz w:val="24"/>
                              </w:rPr>
                              <w:t>柱　</w:t>
                            </w:r>
                            <w:r>
                              <w:rPr>
                                <w:rFonts w:hint="default"/>
                                <w:sz w:val="24"/>
                              </w:rPr>
                              <w:t>１台</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6;mso-wrap-distance-left:9pt;width:393.75pt;height:47.25pt;mso-wrap-mode:square;mso-position-horizontal-relative:text;position:absolute;margin-left:28.95pt;margin-top:23.75pt;mso-wrap-distance-bottom:3.6pt;mso-wrap-distance-right:9pt;mso-wrap-distance-top:3.6pt;v-text-anchor:top;" o:spid="_x0000_s1030" o:allowincell="t" o:allowoverlap="t" filled="t" fillcolor="#ffffff" stroked="t" strokecolor="#a6a6a6 [2092]" strokeweight="0.75pt" o:spt="202" type="#_x0000_t202">
                <v:fill/>
                <v:stroke miterlimit="8" dashstyle="shortdot" filltype="solid"/>
                <v:textbox style="layout-flow:horizontal;">
                  <w:txbxContent>
                    <w:p>
                      <w:pPr>
                        <w:pStyle w:val="0"/>
                        <w:rPr>
                          <w:rFonts w:hint="default"/>
                          <w:sz w:val="24"/>
                        </w:rPr>
                      </w:pPr>
                      <w:r>
                        <w:rPr>
                          <w:rFonts w:hint="eastAsia"/>
                          <w:sz w:val="24"/>
                        </w:rPr>
                        <w:t>桜川市</w:t>
                      </w:r>
                      <w:r>
                        <w:rPr>
                          <w:rFonts w:hint="default"/>
                          <w:sz w:val="24"/>
                        </w:rPr>
                        <w:t>　　　　　　　　　番地</w:t>
                      </w:r>
                      <w:r>
                        <w:rPr>
                          <w:rFonts w:hint="eastAsia"/>
                          <w:sz w:val="24"/>
                        </w:rPr>
                        <w:t>先</w:t>
                      </w:r>
                      <w:r>
                        <w:rPr>
                          <w:rFonts w:hint="default"/>
                          <w:sz w:val="24"/>
                        </w:rPr>
                        <w:t>ポール</w:t>
                      </w:r>
                      <w:r>
                        <w:rPr>
                          <w:rFonts w:hint="eastAsia"/>
                          <w:sz w:val="24"/>
                        </w:rPr>
                        <w:t>柱　</w:t>
                      </w:r>
                      <w:r>
                        <w:rPr>
                          <w:rFonts w:hint="default"/>
                          <w:sz w:val="24"/>
                        </w:rPr>
                        <w:t>１台</w:t>
                      </w:r>
                    </w:p>
                  </w:txbxContent>
                </v:textbox>
                <v:imagedata o:title=""/>
                <w10:wrap type="square" side="both" anchorx="text" anchory="text"/>
              </v:shape>
            </w:pict>
          </mc:Fallback>
        </mc:AlternateContent>
      </w:r>
      <w:r>
        <w:rPr>
          <w:rFonts w:hint="eastAsia"/>
          <w:sz w:val="24"/>
        </w:rPr>
        <w:t>別紙配置図のとおり、次</w:t>
      </w:r>
      <w:r>
        <w:rPr>
          <w:rFonts w:hint="default"/>
          <w:sz w:val="24"/>
        </w:rPr>
        <w:t>の場所</w:t>
      </w:r>
      <w:r>
        <w:rPr>
          <w:rFonts w:hint="eastAsia"/>
          <w:sz w:val="24"/>
        </w:rPr>
        <w:t>に防犯カメラを設置する。</w:t>
      </w:r>
    </w:p>
    <w:p>
      <w:pPr>
        <w:pStyle w:val="0"/>
        <w:numPr>
          <w:ilvl w:val="0"/>
          <w:numId w:val="2"/>
        </w:numPr>
        <w:rPr>
          <w:rFonts w:hint="default"/>
          <w:sz w:val="24"/>
        </w:rPr>
      </w:pPr>
      <w:r>
        <w:rPr>
          <w:rFonts w:hint="eastAsia"/>
          <w:sz w:val="24"/>
        </w:rPr>
        <w:t>設置の表示</w:t>
      </w:r>
    </w:p>
    <w:p>
      <w:pPr>
        <w:pStyle w:val="0"/>
        <w:ind w:firstLine="720" w:firstLineChars="300"/>
        <w:rPr>
          <w:rFonts w:hint="default"/>
          <w:sz w:val="24"/>
        </w:rPr>
      </w:pPr>
      <w:r>
        <w:rPr>
          <w:rFonts w:hint="eastAsia"/>
          <w:sz w:val="24"/>
        </w:rPr>
        <w:t>防犯カメラの撮影区域の見やすい位置に、「防犯カメラ作動中」と記載し　　</w:t>
      </w:r>
    </w:p>
    <w:p>
      <w:pPr>
        <w:pStyle w:val="0"/>
        <w:ind w:firstLine="420" w:firstLineChars="175"/>
        <w:rPr>
          <w:rFonts w:hint="default"/>
          <w:sz w:val="24"/>
        </w:rPr>
      </w:pPr>
      <w:r>
        <w:rPr>
          <w:rFonts w:hint="eastAsia"/>
          <w:sz w:val="24"/>
        </w:rPr>
        <w:t>た表示板を掲示する。表示板には設置者名を記載するものとする。</w:t>
      </w:r>
    </w:p>
    <w:p>
      <w:pPr>
        <w:pStyle w:val="0"/>
        <w:numPr>
          <w:ilvl w:val="0"/>
          <w:numId w:val="2"/>
        </w:numPr>
        <w:rPr>
          <w:rFonts w:hint="default"/>
          <w:sz w:val="24"/>
        </w:rPr>
      </w:pPr>
      <w:r>
        <w:rPr>
          <w:rFonts w:hint="eastAsia"/>
          <w:sz w:val="24"/>
        </w:rPr>
        <w:t>記録機器等の設置</w:t>
      </w:r>
    </w:p>
    <w:p>
      <w:pPr>
        <w:pStyle w:val="0"/>
        <w:ind w:left="720"/>
        <w:rPr>
          <w:rFonts w:hint="default"/>
          <w:sz w:val="24"/>
        </w:rPr>
      </w:pPr>
      <w:r>
        <w:rPr>
          <w:rFonts w:hint="eastAsia"/>
          <w:sz w:val="24"/>
        </w:rPr>
        <w:t>記録機器及び記録媒体等は、防犯カメラ本体及び施錠可能な収納ボックスに施錠のうえ保管しなければならない。なお、収納ボックスの鍵は、管理責任者から指定された者が確実に管理することとする。</w:t>
      </w:r>
    </w:p>
    <w:p>
      <w:pPr>
        <w:pStyle w:val="0"/>
        <w:rPr>
          <w:rFonts w:hint="default"/>
          <w:sz w:val="24"/>
        </w:rPr>
      </w:pPr>
    </w:p>
    <w:p>
      <w:pPr>
        <w:pStyle w:val="0"/>
        <w:rPr>
          <w:rFonts w:hint="default"/>
          <w:sz w:val="24"/>
        </w:rPr>
      </w:pPr>
      <w:r>
        <w:rPr>
          <w:rFonts w:hint="eastAsia"/>
          <w:sz w:val="24"/>
        </w:rPr>
        <w:t>５　画像等の処理</w:t>
      </w:r>
    </w:p>
    <w:p>
      <w:pPr>
        <w:pStyle w:val="0"/>
        <w:numPr>
          <w:ilvl w:val="0"/>
          <w:numId w:val="3"/>
        </w:numPr>
        <w:rPr>
          <w:rFonts w:hint="default"/>
          <w:sz w:val="24"/>
        </w:rPr>
      </w:pPr>
      <w:r>
        <w:rPr>
          <w:rFonts w:hint="eastAsia"/>
          <w:sz w:val="24"/>
        </w:rPr>
        <w:t>記録機器で録画された画像は、原則として外部への持ち出しを禁止する。</w:t>
      </w:r>
    </w:p>
    <w:p>
      <w:pPr>
        <w:pStyle w:val="0"/>
        <w:numPr>
          <w:ilvl w:val="0"/>
          <w:numId w:val="3"/>
        </w:numPr>
        <w:tabs>
          <w:tab w:val="clear" w:pos="720"/>
        </w:tabs>
        <w:ind w:left="525" w:hanging="285"/>
        <w:rPr>
          <w:rFonts w:hint="default"/>
          <w:sz w:val="24"/>
        </w:rPr>
      </w:pPr>
      <w:r>
        <w:rPr>
          <w:rFonts w:hint="eastAsia"/>
          <w:sz w:val="24"/>
        </w:rPr>
        <w:t>　画像の保存期間は</w:t>
      </w:r>
      <w:r>
        <w:rPr>
          <w:rFonts w:hint="eastAsia"/>
          <w:sz w:val="24"/>
          <w:u w:val="single" w:color="auto"/>
        </w:rPr>
        <w:t>　　　　　　</w:t>
      </w:r>
      <w:r>
        <w:rPr>
          <w:rFonts w:hint="eastAsia"/>
          <w:sz w:val="24"/>
        </w:rPr>
        <w:t>とする。ただし、管理責任者が特に必要があると認める場合、保存期間を延長することができる。</w:t>
      </w:r>
    </w:p>
    <w:p>
      <w:pPr>
        <w:pStyle w:val="0"/>
        <w:numPr>
          <w:ilvl w:val="0"/>
          <w:numId w:val="3"/>
        </w:numPr>
        <w:tabs>
          <w:tab w:val="clear" w:pos="720"/>
        </w:tabs>
        <w:ind w:left="525" w:hanging="285"/>
        <w:rPr>
          <w:rFonts w:hint="default"/>
          <w:sz w:val="24"/>
        </w:rPr>
      </w:pPr>
      <w:r>
        <w:rPr>
          <w:rFonts w:hint="eastAsia"/>
          <w:sz w:val="24"/>
        </w:rPr>
        <w:t>　保存期間を経過した画像等は、上書き等により速やかにかつ確実に消去するものとする。</w:t>
      </w:r>
    </w:p>
    <w:p>
      <w:pPr>
        <w:pStyle w:val="0"/>
        <w:numPr>
          <w:ilvl w:val="0"/>
          <w:numId w:val="3"/>
        </w:numPr>
        <w:tabs>
          <w:tab w:val="clear" w:pos="720"/>
        </w:tabs>
        <w:ind w:left="525" w:hanging="285"/>
        <w:rPr>
          <w:rFonts w:hint="default"/>
          <w:sz w:val="24"/>
        </w:rPr>
      </w:pPr>
      <w:r>
        <w:rPr>
          <w:rFonts w:hint="eastAsia"/>
          <w:sz w:val="24"/>
        </w:rPr>
        <w:t>　記録された記録媒体を廃棄する場合には管理責任者を含め複数人で完全に消去されたことを確認のうえ廃棄する。</w:t>
      </w:r>
    </w:p>
    <w:p>
      <w:pPr>
        <w:pStyle w:val="0"/>
        <w:rPr>
          <w:rFonts w:hint="default"/>
          <w:sz w:val="24"/>
        </w:rPr>
      </w:pPr>
    </w:p>
    <w:p>
      <w:pPr>
        <w:pStyle w:val="0"/>
        <w:rPr>
          <w:rFonts w:hint="default"/>
          <w:sz w:val="24"/>
        </w:rPr>
      </w:pPr>
      <w:r>
        <w:rPr>
          <w:rFonts w:hint="eastAsia"/>
          <w:sz w:val="24"/>
        </w:rPr>
        <w:t>６　画像等の利用及び提供の制限</w:t>
      </w:r>
    </w:p>
    <w:p>
      <w:pPr>
        <w:pStyle w:val="0"/>
        <w:ind w:left="240" w:leftChars="109"/>
        <w:rPr>
          <w:rFonts w:hint="default"/>
          <w:sz w:val="24"/>
        </w:rPr>
      </w:pPr>
      <w:r>
        <w:rPr>
          <w:rFonts w:hint="eastAsia"/>
          <w:sz w:val="24"/>
        </w:rPr>
        <w:t>　記録された画像等は、設置目的以外の目的のために利用しないものとする。また、次の場合を除き、第三者へ閲覧させ、提供しないものとする。</w:t>
      </w:r>
    </w:p>
    <w:p>
      <w:pPr>
        <w:pStyle w:val="0"/>
        <w:numPr>
          <w:ilvl w:val="0"/>
          <w:numId w:val="4"/>
        </w:numPr>
        <w:rPr>
          <w:rFonts w:hint="default"/>
          <w:sz w:val="24"/>
        </w:rPr>
      </w:pPr>
      <w:r>
        <w:rPr>
          <w:rFonts w:hint="eastAsia"/>
          <w:sz w:val="24"/>
        </w:rPr>
        <w:t>法令に基づく場合。</w:t>
      </w:r>
    </w:p>
    <w:p>
      <w:pPr>
        <w:pStyle w:val="0"/>
        <w:numPr>
          <w:ilvl w:val="0"/>
          <w:numId w:val="4"/>
        </w:numPr>
        <w:tabs>
          <w:tab w:val="clear" w:pos="720"/>
        </w:tabs>
        <w:ind w:left="525" w:hanging="285"/>
        <w:rPr>
          <w:rFonts w:hint="default"/>
          <w:sz w:val="24"/>
        </w:rPr>
      </w:pPr>
      <w:r>
        <w:rPr>
          <w:rFonts w:hint="eastAsia"/>
          <w:sz w:val="24"/>
        </w:rPr>
        <w:t xml:space="preserve">  </w:t>
      </w:r>
      <w:r>
        <w:rPr>
          <w:rFonts w:hint="eastAsia"/>
          <w:sz w:val="24"/>
        </w:rPr>
        <w:t>人の生命、身体及び財産の安全の確保その他公共の利益のために必要と</w:t>
      </w:r>
      <w:r>
        <w:rPr>
          <w:rFonts w:hint="eastAsia"/>
          <w:sz w:val="24"/>
        </w:rPr>
        <w:t xml:space="preserve">  </w:t>
      </w:r>
      <w:r>
        <w:rPr>
          <w:rFonts w:hint="eastAsia"/>
          <w:sz w:val="24"/>
        </w:rPr>
        <w:t>認められる場合。</w:t>
      </w:r>
    </w:p>
    <w:p>
      <w:pPr>
        <w:pStyle w:val="0"/>
        <w:numPr>
          <w:ilvl w:val="0"/>
          <w:numId w:val="4"/>
        </w:numPr>
        <w:tabs>
          <w:tab w:val="clear" w:pos="720"/>
        </w:tabs>
        <w:ind w:left="525" w:hanging="285"/>
        <w:rPr>
          <w:rFonts w:hint="default"/>
          <w:sz w:val="24"/>
        </w:rPr>
      </w:pPr>
      <w:r>
        <w:rPr>
          <w:rFonts w:hint="eastAsia"/>
          <w:sz w:val="24"/>
        </w:rPr>
        <w:t xml:space="preserve">  </w:t>
      </w:r>
      <w:r>
        <w:rPr>
          <w:rFonts w:hint="eastAsia"/>
          <w:sz w:val="24"/>
        </w:rPr>
        <w:t>捜査機関から犯罪捜査のため、情報提供を求められた場合。</w:t>
      </w:r>
    </w:p>
    <w:p>
      <w:pPr>
        <w:pStyle w:val="0"/>
        <w:numPr>
          <w:numId w:val="0"/>
        </w:numPr>
        <w:tabs>
          <w:tab w:val="clear" w:pos="720"/>
        </w:tabs>
        <w:ind w:left="525" w:leftChars="0" w:firstLine="0" w:firstLineChars="0"/>
        <w:rPr>
          <w:rFonts w:hint="default"/>
          <w:sz w:val="24"/>
        </w:rPr>
      </w:pPr>
    </w:p>
    <w:p>
      <w:pPr>
        <w:pStyle w:val="0"/>
        <w:rPr>
          <w:rFonts w:hint="default"/>
          <w:sz w:val="24"/>
        </w:rPr>
      </w:pPr>
      <w:r>
        <w:rPr>
          <w:rFonts w:hint="eastAsia"/>
          <w:sz w:val="24"/>
        </w:rPr>
        <w:t>７　保守点検</w:t>
      </w:r>
    </w:p>
    <w:p>
      <w:pPr>
        <w:pStyle w:val="0"/>
        <w:rPr>
          <w:rFonts w:hint="default"/>
          <w:sz w:val="24"/>
        </w:rPr>
      </w:pPr>
      <w:r>
        <w:rPr>
          <w:rFonts w:hint="eastAsia"/>
          <w:sz w:val="24"/>
        </w:rPr>
        <w:t>　　防犯カメラの機能維持のため、</w:t>
      </w:r>
      <w:r>
        <w:rPr>
          <w:rFonts w:hint="eastAsia"/>
          <w:sz w:val="24"/>
          <w:u w:val="single" w:color="auto"/>
        </w:rPr>
        <w:t>　　　　</w:t>
      </w:r>
      <w:r>
        <w:rPr>
          <w:rFonts w:hint="eastAsia"/>
          <w:sz w:val="24"/>
        </w:rPr>
        <w:t>ごとに保守点検を行うものとする。</w:t>
      </w:r>
    </w:p>
    <w:p>
      <w:pPr>
        <w:pStyle w:val="0"/>
        <w:rPr>
          <w:rFonts w:hint="default"/>
          <w:sz w:val="24"/>
        </w:rPr>
      </w:pPr>
    </w:p>
    <w:p>
      <w:pPr>
        <w:pStyle w:val="0"/>
        <w:rPr>
          <w:rFonts w:hint="default"/>
          <w:sz w:val="24"/>
        </w:rPr>
      </w:pPr>
      <w:r>
        <w:rPr>
          <w:rFonts w:hint="eastAsia"/>
          <w:sz w:val="24"/>
        </w:rPr>
        <w:t>８　問い合わせ・苦情等の処理</w:t>
      </w:r>
    </w:p>
    <w:p>
      <w:pPr>
        <w:pStyle w:val="0"/>
        <w:ind w:left="240" w:hanging="240" w:hangingChars="100"/>
        <w:rPr>
          <w:rFonts w:hint="default"/>
          <w:sz w:val="24"/>
        </w:rPr>
      </w:pPr>
      <w:r>
        <w:rPr>
          <w:rFonts w:hint="eastAsia"/>
          <w:sz w:val="24"/>
        </w:rPr>
        <w:t>　　管理責任者は、防犯カメラの設置及び管理に関する問い合わせ・苦情等を受けたときは、迅速かつ誠実に対応するものとする。</w:t>
      </w:r>
    </w:p>
    <w:p>
      <w:pPr>
        <w:pStyle w:val="0"/>
        <w:rPr>
          <w:rFonts w:hint="default"/>
          <w:sz w:val="24"/>
        </w:rPr>
      </w:pPr>
    </w:p>
    <w:p>
      <w:pPr>
        <w:pStyle w:val="0"/>
        <w:rPr>
          <w:rFonts w:hint="default"/>
          <w:sz w:val="24"/>
        </w:rPr>
      </w:pPr>
      <w:r>
        <w:rPr>
          <w:rFonts w:hint="eastAsia"/>
          <w:sz w:val="24"/>
        </w:rPr>
        <w:t>この規定は、</w:t>
      </w:r>
      <w:r>
        <w:rPr>
          <w:rFonts w:hint="eastAsia"/>
          <w:sz w:val="24"/>
        </w:rPr>
        <w:t xml:space="preserve">  </w:t>
      </w:r>
      <w:r>
        <w:rPr>
          <w:rFonts w:hint="eastAsia"/>
          <w:sz w:val="24"/>
        </w:rPr>
        <w:t>　　年　　月　　日から実施する。</w:t>
      </w:r>
    </w:p>
    <w:p>
      <w:pPr>
        <w:pStyle w:val="0"/>
        <w:widowControl w:val="1"/>
        <w:jc w:val="left"/>
        <w:rPr>
          <w:rFonts w:hint="default" w:ascii="BIZ UDPゴシック" w:hAnsi="BIZ UDPゴシック" w:eastAsia="BIZ UDPゴシック"/>
          <w:sz w:val="24"/>
        </w:rPr>
      </w:pPr>
    </w:p>
    <w:sectPr>
      <w:headerReference r:id="rId7" w:type="even"/>
      <w:headerReference r:id="rId8" w:type="default"/>
      <w:footerReference r:id="rId10" w:type="even"/>
      <w:footerReference r:id="rId11" w:type="default"/>
      <w:headerReference r:id="rId6" w:type="first"/>
      <w:footerReference r:id="rId9" w:type="firs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1"/>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9089F32"/>
    <w:lvl w:ilvl="0" w:tplc="0B2AA240">
      <w:start w:val="1"/>
      <w:numFmt w:val="decimalEnclosedCircle"/>
      <w:lvlText w:val="%1"/>
      <w:lvlJc w:val="left"/>
      <w:pPr>
        <w:tabs>
          <w:tab w:val="num" w:leader="none" w:pos="720"/>
        </w:tabs>
        <w:ind w:left="720" w:hanging="480"/>
      </w:pPr>
      <w:rPr>
        <w:rFonts w:hint="eastAsia"/>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abstractNum w:abstractNumId="1">
    <w:nsid w:val="00000002"/>
    <w:multiLevelType w:val="hybridMultilevel"/>
    <w:tmpl w:val="8572E61C"/>
    <w:lvl w:ilvl="0" w:tplc="05584118">
      <w:start w:val="1"/>
      <w:numFmt w:val="decimalEnclosedCircle"/>
      <w:lvlText w:val="%1"/>
      <w:lvlJc w:val="left"/>
      <w:pPr>
        <w:tabs>
          <w:tab w:val="num" w:leader="none" w:pos="720"/>
        </w:tabs>
        <w:ind w:left="720" w:hanging="480"/>
      </w:pPr>
      <w:rPr>
        <w:rFonts w:hint="eastAsia"/>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abstractNum w:abstractNumId="2">
    <w:nsid w:val="00000003"/>
    <w:multiLevelType w:val="hybridMultilevel"/>
    <w:tmpl w:val="B3741C5A"/>
    <w:lvl w:ilvl="0" w:tplc="0B60E6B2">
      <w:start w:val="1"/>
      <w:numFmt w:val="decimalEnclosedCircle"/>
      <w:lvlText w:val="%1"/>
      <w:lvlJc w:val="left"/>
      <w:pPr>
        <w:tabs>
          <w:tab w:val="num" w:leader="none" w:pos="720"/>
        </w:tabs>
        <w:ind w:left="720" w:hanging="480"/>
      </w:pPr>
      <w:rPr>
        <w:rFonts w:hint="default"/>
      </w:rPr>
    </w:lvl>
    <w:lvl w:ilvl="1" w:tplc="1624D4EC">
      <w:start w:val="2"/>
      <w:numFmt w:val="decimal"/>
      <w:lvlText w:val="%2"/>
      <w:lvlJc w:val="left"/>
      <w:pPr>
        <w:tabs>
          <w:tab w:val="num" w:leader="none" w:pos="1020"/>
        </w:tabs>
        <w:ind w:left="1020" w:hanging="360"/>
      </w:pPr>
      <w:rPr>
        <w:rFonts w:hint="default"/>
      </w:r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abstractNum w:abstractNumId="3">
    <w:nsid w:val="00000004"/>
    <w:multiLevelType w:val="hybridMultilevel"/>
    <w:tmpl w:val="FB86CF24"/>
    <w:lvl w:ilvl="0" w:tplc="6EC8582C">
      <w:start w:val="1"/>
      <w:numFmt w:val="decimalEnclosedCircle"/>
      <w:lvlText w:val="%1"/>
      <w:lvlJc w:val="left"/>
      <w:pPr>
        <w:tabs>
          <w:tab w:val="num" w:leader="none" w:pos="720"/>
        </w:tabs>
        <w:ind w:left="720" w:hanging="480"/>
      </w:pPr>
      <w:rPr>
        <w:rFonts w:hint="default"/>
      </w:rPr>
    </w:lvl>
    <w:lvl w:ilvl="1" w:tplc="49A0F74C">
      <w:start w:val="2"/>
      <w:numFmt w:val="decimal"/>
      <w:lvlText w:val="%2"/>
      <w:lvlJc w:val="left"/>
      <w:pPr>
        <w:tabs>
          <w:tab w:val="num" w:leader="none" w:pos="1020"/>
        </w:tabs>
        <w:ind w:left="1020" w:hanging="360"/>
      </w:pPr>
      <w:rPr>
        <w:rFonts w:hint="default"/>
      </w:r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num>
  <w:num w:numId="3">
    <w:abstractNumId w:val="2"/>
  </w:num>
  <w:num w:numId="4">
    <w:abstractNumId w:val="3"/>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footer"/>
    <w:basedOn w:val="0"/>
    <w:next w:val="19"/>
    <w:link w:val="20"/>
    <w:uiPriority w:val="0"/>
    <w:pPr>
      <w:tabs>
        <w:tab w:val="center" w:leader="none" w:pos="4252"/>
        <w:tab w:val="right" w:leader="none" w:pos="8504"/>
      </w:tabs>
      <w:autoSpaceDE w:val="0"/>
      <w:autoSpaceDN w:val="0"/>
      <w:adjustRightInd w:val="0"/>
      <w:snapToGrid w:val="0"/>
      <w:jc w:val="left"/>
    </w:pPr>
    <w:rPr>
      <w:rFonts w:ascii="Arial" w:hAnsi="Arial"/>
      <w:kern w:val="0"/>
    </w:rPr>
  </w:style>
  <w:style w:type="character" w:styleId="20" w:customStyle="1">
    <w:name w:val="フッター (文字)"/>
    <w:basedOn w:val="10"/>
    <w:next w:val="20"/>
    <w:link w:val="19"/>
    <w:uiPriority w:val="0"/>
    <w:rPr>
      <w:rFonts w:ascii="Arial" w:hAnsi="Arial"/>
      <w:kern w:val="0"/>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48</TotalTime>
  <Pages>2</Pages>
  <Words>3</Words>
  <Characters>1192</Characters>
  <Application>JUST Note</Application>
  <Lines>71</Lines>
  <Paragraphs>45</Paragraphs>
  <Company>HP Inc.</Company>
  <CharactersWithSpaces>1309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s-kankyou048</dc:creator>
  <cp:lastModifiedBy>細谷　康旭</cp:lastModifiedBy>
  <cp:lastPrinted>2025-02-18T23:53:00Z</cp:lastPrinted>
  <dcterms:created xsi:type="dcterms:W3CDTF">2025-02-07T00:12:00Z</dcterms:created>
  <dcterms:modified xsi:type="dcterms:W3CDTF">2026-09-24T02:36:18Z</dcterms:modified>
  <cp:revision>6</cp:revision>
</cp:coreProperties>
</file>