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500" w:lineRule="exact"/>
        <w:jc w:val="center"/>
        <w:rPr>
          <w:rFonts w:hint="default" w:ascii="ＭＳ ゴシック" w:hAnsi="ＭＳ ゴシック" w:eastAsia="ＭＳ ゴシック"/>
          <w:kern w:val="0"/>
          <w:sz w:val="40"/>
        </w:rPr>
      </w:pPr>
      <w:r>
        <w:rPr>
          <w:rFonts w:hint="eastAsia" w:ascii="ＭＳ ゴシック" w:hAnsi="ＭＳ ゴシック" w:eastAsia="ＭＳ ゴシック"/>
          <w:color w:val="FF0000"/>
          <w:kern w:val="0"/>
          <w:sz w:val="40"/>
        </w:rPr>
        <w:t>　令和８年度</w:t>
      </w:r>
    </w:p>
    <w:p>
      <w:pPr>
        <w:pStyle w:val="0"/>
        <w:autoSpaceDE w:val="0"/>
        <w:autoSpaceDN w:val="0"/>
        <w:adjustRightInd w:val="0"/>
        <w:spacing w:line="500" w:lineRule="exact"/>
        <w:jc w:val="center"/>
        <w:rPr>
          <w:rFonts w:hint="default" w:ascii="ＭＳ ゴシック" w:hAnsi="ＭＳ ゴシック" w:eastAsia="ＭＳ ゴシック"/>
          <w:kern w:val="0"/>
          <w:sz w:val="40"/>
        </w:rPr>
      </w:pPr>
      <w:r>
        <w:rPr>
          <w:rFonts w:hint="eastAsia" w:ascii="ＭＳ ゴシック" w:hAnsi="ＭＳ ゴシック" w:eastAsia="ＭＳ ゴシック"/>
          <w:kern w:val="0"/>
          <w:sz w:val="40"/>
        </w:rPr>
        <w:t>償却資産（固定資産税）申告の手引き</w:t>
      </w:r>
    </w:p>
    <w:p>
      <w:pPr>
        <w:pStyle w:val="0"/>
        <w:autoSpaceDE w:val="0"/>
        <w:autoSpaceDN w:val="0"/>
        <w:adjustRightInd w:val="0"/>
        <w:spacing w:line="500" w:lineRule="exact"/>
        <w:jc w:val="center"/>
        <w:rPr>
          <w:rFonts w:hint="default" w:ascii="ＭＳ ゴシック" w:hAnsi="ＭＳ ゴシック" w:eastAsia="ＭＳ ゴシック"/>
          <w:kern w:val="0"/>
          <w:sz w:val="40"/>
        </w:rPr>
      </w:pPr>
    </w:p>
    <w:p>
      <w:pPr>
        <w:pStyle w:val="0"/>
        <w:autoSpaceDE w:val="0"/>
        <w:autoSpaceDN w:val="0"/>
        <w:adjustRightInd w:val="0"/>
        <w:jc w:val="center"/>
        <w:rPr>
          <w:rFonts w:hint="default" w:ascii="ＭＳ ゴシック" w:hAnsi="ＭＳ ゴシック" w:eastAsia="ＭＳ ゴシック"/>
          <w:color w:val="FF0000"/>
          <w:kern w:val="0"/>
          <w:sz w:val="36"/>
        </w:rPr>
      </w:pPr>
      <w:r>
        <w:rPr>
          <w:rFonts w:hint="eastAsia" w:ascii="ＭＳ ゴシック" w:hAnsi="ＭＳ ゴシック" w:eastAsia="ＭＳ ゴシック"/>
          <w:kern w:val="0"/>
          <w:sz w:val="36"/>
        </w:rPr>
        <w:t>申告期限　</w:t>
      </w:r>
      <w:r>
        <w:rPr>
          <w:rFonts w:hint="eastAsia" w:ascii="ＭＳ ゴシック" w:hAnsi="ＭＳ ゴシック" w:eastAsia="ＭＳ ゴシック"/>
          <w:color w:val="FF0000"/>
          <w:kern w:val="0"/>
          <w:sz w:val="36"/>
        </w:rPr>
        <w:t>令和８年２月２日（月）</w:t>
      </w:r>
    </w:p>
    <w:p>
      <w:pPr>
        <w:pStyle w:val="0"/>
        <w:autoSpaceDE w:val="0"/>
        <w:autoSpaceDN w:val="0"/>
        <w:adjustRightInd w:val="0"/>
        <w:jc w:val="center"/>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2"/>
        </w:rPr>
        <w:t>　</w:t>
      </w:r>
    </w:p>
    <w:p>
      <w:pPr>
        <w:pStyle w:val="0"/>
        <w:autoSpaceDE w:val="0"/>
        <w:autoSpaceDN w:val="0"/>
        <w:adjustRightInd w:val="0"/>
        <w:jc w:val="center"/>
        <w:rPr>
          <w:rFonts w:hint="default" w:ascii="ＭＳ ゴシック" w:hAnsi="ＭＳ ゴシック" w:eastAsia="ＭＳ ゴシック"/>
          <w:kern w:val="0"/>
          <w:sz w:val="32"/>
        </w:rPr>
      </w:pPr>
      <w:r>
        <w:rPr>
          <w:rFonts w:hint="eastAsia" w:ascii="ＭＳ ゴシック" w:hAnsi="ＭＳ ゴシック" w:eastAsia="ＭＳ ゴシック"/>
          <w:kern w:val="0"/>
          <w:sz w:val="32"/>
        </w:rPr>
        <w:t>　償却資産申告書のお問い合わせ先</w:t>
      </w:r>
    </w:p>
    <w:tbl>
      <w:tblPr>
        <w:tblStyle w:val="11"/>
        <w:tblpPr w:leftFromText="142" w:rightFromText="142" w:topFromText="0" w:bottomFromText="0" w:vertAnchor="text" w:horzAnchor="margin" w:tblpXSpec="center" w:tblpY="7"/>
        <w:tblW w:w="68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804"/>
      </w:tblGrid>
      <w:tr>
        <w:trPr>
          <w:trHeight w:val="2039" w:hRule="atLeast"/>
        </w:trPr>
        <w:tc>
          <w:tcPr>
            <w:tcW w:w="6804" w:type="dxa"/>
            <w:tcBorders>
              <w:top w:val="dashSmallGap" w:color="auto" w:sz="12" w:space="0"/>
              <w:left w:val="dashSmallGap" w:color="auto" w:sz="12" w:space="0"/>
              <w:bottom w:val="dashSmallGap" w:color="auto" w:sz="12" w:space="0"/>
              <w:right w:val="dashSmallGap" w:color="auto" w:sz="12" w:space="0"/>
              <w:tl2br w:val="none" w:color="auto" w:sz="0" w:space="0"/>
              <w:tr2bl w:val="none" w:color="auto" w:sz="0" w:space="0"/>
            </w:tcBorders>
            <w:vAlign w:val="top"/>
          </w:tcPr>
          <w:p>
            <w:pPr>
              <w:pStyle w:val="0"/>
              <w:autoSpaceDE w:val="0"/>
              <w:autoSpaceDN w:val="0"/>
              <w:adjustRightInd w:val="0"/>
              <w:spacing w:line="500" w:lineRule="exact"/>
              <w:ind w:firstLine="480" w:firstLineChars="150"/>
              <w:rPr>
                <w:rFonts w:hint="default" w:ascii="ＭＳ ゴシック" w:hAnsi="ＭＳ ゴシック" w:eastAsia="ＭＳ ゴシック"/>
                <w:kern w:val="0"/>
                <w:sz w:val="32"/>
              </w:rPr>
            </w:pPr>
            <w:r>
              <w:rPr>
                <w:rFonts w:hint="eastAsia" w:ascii="ＭＳ ゴシック" w:hAnsi="ＭＳ ゴシック" w:eastAsia="ＭＳ ゴシック"/>
                <w:kern w:val="0"/>
                <w:sz w:val="32"/>
              </w:rPr>
              <w:t>「桜川市役所　税務課資産税グループ」</w:t>
            </w:r>
          </w:p>
          <w:p>
            <w:pPr>
              <w:pStyle w:val="0"/>
              <w:spacing w:line="400" w:lineRule="exact"/>
              <w:ind w:firstLine="840" w:firstLineChars="300"/>
              <w:rPr>
                <w:rFonts w:hint="default" w:ascii="ＭＳ ゴシック" w:hAnsi="ＭＳ ゴシック" w:eastAsia="ＭＳ ゴシック"/>
                <w:sz w:val="28"/>
              </w:rPr>
            </w:pPr>
            <w:r>
              <w:rPr>
                <w:rFonts w:hint="eastAsia" w:ascii="ＭＳ ゴシック" w:hAnsi="ＭＳ ゴシック" w:eastAsia="ＭＳ ゴシック"/>
                <w:sz w:val="28"/>
              </w:rPr>
              <w:t>〒</w:t>
            </w:r>
            <w:r>
              <w:rPr>
                <w:rFonts w:hint="eastAsia" w:ascii="ＭＳ ゴシック" w:hAnsi="ＭＳ ゴシック" w:eastAsia="ＭＳ ゴシック"/>
                <w:sz w:val="28"/>
              </w:rPr>
              <w:t>309-1293</w:t>
            </w:r>
          </w:p>
          <w:p>
            <w:pPr>
              <w:pStyle w:val="0"/>
              <w:spacing w:line="400" w:lineRule="exact"/>
              <w:rPr>
                <w:rFonts w:hint="default" w:ascii="ＭＳ ゴシック" w:hAnsi="ＭＳ ゴシック" w:eastAsia="ＭＳ ゴシック"/>
                <w:sz w:val="28"/>
              </w:rPr>
            </w:pPr>
            <w:r>
              <w:rPr>
                <w:rFonts w:hint="eastAsia" w:ascii="ＭＳ ゴシック" w:hAnsi="ＭＳ ゴシック" w:eastAsia="ＭＳ ゴシック"/>
                <w:sz w:val="28"/>
              </w:rPr>
              <w:t>　</w:t>
            </w:r>
            <w:r>
              <w:rPr>
                <w:rFonts w:hint="default" w:ascii="ＭＳ ゴシック" w:hAnsi="ＭＳ ゴシック" w:eastAsia="ＭＳ ゴシック"/>
                <w:sz w:val="28"/>
              </w:rPr>
              <w:t>　　　</w:t>
            </w:r>
            <w:r>
              <w:rPr>
                <w:rFonts w:hint="eastAsia" w:ascii="ＭＳ ゴシック" w:hAnsi="ＭＳ ゴシック" w:eastAsia="ＭＳ ゴシック"/>
                <w:sz w:val="28"/>
              </w:rPr>
              <w:t>　茨城県</w:t>
            </w:r>
            <w:r>
              <w:rPr>
                <w:rFonts w:hint="default" w:ascii="ＭＳ ゴシック" w:hAnsi="ＭＳ ゴシック" w:eastAsia="ＭＳ ゴシック"/>
                <w:sz w:val="28"/>
              </w:rPr>
              <w:t>桜川市羽田</w:t>
            </w:r>
            <w:r>
              <w:rPr>
                <w:rFonts w:hint="eastAsia" w:ascii="ＭＳ ゴシック" w:hAnsi="ＭＳ ゴシック" w:eastAsia="ＭＳ ゴシック"/>
                <w:sz w:val="28"/>
              </w:rPr>
              <w:t>1023</w:t>
            </w:r>
          </w:p>
          <w:p>
            <w:pPr>
              <w:pStyle w:val="0"/>
              <w:spacing w:line="400" w:lineRule="exact"/>
              <w:ind w:firstLine="1400" w:firstLineChars="500"/>
              <w:rPr>
                <w:rFonts w:hint="default" w:ascii="ＭＳ ゴシック" w:hAnsi="ＭＳ ゴシック" w:eastAsia="ＭＳ ゴシック"/>
                <w:sz w:val="28"/>
              </w:rPr>
            </w:pPr>
            <w:r>
              <w:rPr>
                <w:rFonts w:hint="eastAsia" w:ascii="ＭＳ ゴシック" w:hAnsi="ＭＳ ゴシック" w:eastAsia="ＭＳ ゴシック"/>
                <w:sz w:val="28"/>
              </w:rPr>
              <w:t>TEL</w:t>
            </w:r>
            <w:r>
              <w:rPr>
                <w:rFonts w:hint="default" w:ascii="ＭＳ ゴシック" w:hAnsi="ＭＳ ゴシック" w:eastAsia="ＭＳ ゴシック"/>
                <w:sz w:val="28"/>
              </w:rPr>
              <w:t xml:space="preserve"> </w:t>
            </w:r>
            <w:r>
              <w:rPr>
                <w:rFonts w:hint="eastAsia" w:ascii="ＭＳ ゴシック" w:hAnsi="ＭＳ ゴシック" w:eastAsia="ＭＳ ゴシック"/>
                <w:sz w:val="28"/>
              </w:rPr>
              <w:t>０２９６（５８）５６０２</w:t>
            </w:r>
          </w:p>
          <w:p>
            <w:pPr>
              <w:pStyle w:val="0"/>
              <w:spacing w:line="400" w:lineRule="exact"/>
              <w:ind w:firstLine="1400" w:firstLineChars="500"/>
              <w:rPr>
                <w:rFonts w:hint="default" w:ascii="ＭＳ ゴシック" w:hAnsi="ＭＳ ゴシック" w:eastAsia="ＭＳ ゴシック"/>
                <w:sz w:val="32"/>
              </w:rPr>
            </w:pPr>
            <w:r>
              <w:rPr>
                <w:rFonts w:hint="eastAsia" w:ascii="ＭＳ ゴシック" w:hAnsi="ＭＳ ゴシック" w:eastAsia="ＭＳ ゴシック"/>
                <w:sz w:val="28"/>
              </w:rPr>
              <w:t xml:space="preserve">FAX </w:t>
            </w:r>
            <w:r>
              <w:rPr>
                <w:rFonts w:hint="eastAsia" w:ascii="ＭＳ ゴシック" w:hAnsi="ＭＳ ゴシック" w:eastAsia="ＭＳ ゴシック"/>
                <w:sz w:val="28"/>
              </w:rPr>
              <w:t>０２９６（５８）５１１５</w:t>
            </w:r>
          </w:p>
        </w:tc>
      </w:tr>
    </w:tbl>
    <w:p>
      <w:pPr>
        <w:pStyle w:val="0"/>
        <w:autoSpaceDE w:val="0"/>
        <w:autoSpaceDN w:val="0"/>
        <w:adjustRightInd w:val="0"/>
        <w:jc w:val="left"/>
        <w:rPr>
          <w:rFonts w:hint="default" w:ascii="ＭＳ ゴシック" w:hAnsi="ＭＳ ゴシック" w:eastAsia="ＭＳ ゴシック"/>
          <w:kern w:val="0"/>
          <w:sz w:val="27"/>
        </w:rPr>
      </w:pPr>
    </w:p>
    <w:p>
      <w:pPr>
        <w:pStyle w:val="0"/>
        <w:autoSpaceDE w:val="0"/>
        <w:autoSpaceDN w:val="0"/>
        <w:adjustRightInd w:val="0"/>
        <w:jc w:val="left"/>
        <w:rPr>
          <w:rFonts w:hint="default" w:ascii="ＭＳ ゴシック" w:hAnsi="ＭＳ ゴシック" w:eastAsia="ＭＳ ゴシック"/>
          <w:kern w:val="0"/>
          <w:sz w:val="27"/>
        </w:rPr>
      </w:pPr>
    </w:p>
    <w:p>
      <w:pPr>
        <w:pStyle w:val="0"/>
        <w:autoSpaceDE w:val="0"/>
        <w:autoSpaceDN w:val="0"/>
        <w:adjustRightInd w:val="0"/>
        <w:jc w:val="left"/>
        <w:rPr>
          <w:rFonts w:hint="default" w:ascii="ＭＳ ゴシック" w:hAnsi="ＭＳ ゴシック" w:eastAsia="ＭＳ ゴシック"/>
          <w:kern w:val="0"/>
          <w:sz w:val="27"/>
        </w:rPr>
      </w:pPr>
    </w:p>
    <w:p>
      <w:pPr>
        <w:pStyle w:val="0"/>
        <w:autoSpaceDE w:val="0"/>
        <w:autoSpaceDN w:val="0"/>
        <w:adjustRightInd w:val="0"/>
        <w:jc w:val="left"/>
        <w:rPr>
          <w:rFonts w:hint="default" w:ascii="ＭＳ ゴシック" w:hAnsi="ＭＳ ゴシック" w:eastAsia="ＭＳ ゴシック"/>
          <w:kern w:val="0"/>
          <w:sz w:val="27"/>
        </w:rPr>
      </w:pPr>
    </w:p>
    <w:p>
      <w:pPr>
        <w:pStyle w:val="0"/>
        <w:autoSpaceDE w:val="0"/>
        <w:autoSpaceDN w:val="0"/>
        <w:adjustRightInd w:val="0"/>
        <w:jc w:val="left"/>
        <w:rPr>
          <w:rFonts w:hint="default" w:ascii="ＭＳ ゴシック" w:hAnsi="ＭＳ ゴシック" w:eastAsia="ＭＳ ゴシック"/>
          <w:kern w:val="0"/>
          <w:sz w:val="27"/>
        </w:rPr>
      </w:pPr>
    </w:p>
    <w:p>
      <w:pPr>
        <w:pStyle w:val="0"/>
        <w:autoSpaceDE w:val="0"/>
        <w:autoSpaceDN w:val="0"/>
        <w:adjustRightInd w:val="0"/>
        <w:jc w:val="left"/>
        <w:rPr>
          <w:rFonts w:hint="default" w:ascii="ＭＳ ゴシック" w:hAnsi="ＭＳ ゴシック" w:eastAsia="ＭＳ ゴシック"/>
          <w:kern w:val="0"/>
          <w:sz w:val="27"/>
        </w:rPr>
      </w:pPr>
    </w:p>
    <w:p>
      <w:pPr>
        <w:pStyle w:val="0"/>
        <w:autoSpaceDE w:val="0"/>
        <w:autoSpaceDN w:val="0"/>
        <w:adjustRightInd w:val="0"/>
        <w:jc w:val="left"/>
        <w:rPr>
          <w:rFonts w:hint="default" w:ascii="ＭＳ ゴシック" w:hAnsi="ＭＳ ゴシック" w:eastAsia="ＭＳ ゴシック"/>
          <w:kern w:val="0"/>
          <w:sz w:val="27"/>
        </w:rPr>
      </w:pPr>
    </w:p>
    <w:p>
      <w:pPr>
        <w:pStyle w:val="0"/>
        <w:autoSpaceDE w:val="0"/>
        <w:autoSpaceDN w:val="0"/>
        <w:adjustRightInd w:val="0"/>
        <w:jc w:val="center"/>
        <w:rPr>
          <w:rFonts w:hint="default" w:ascii="ＭＳ ゴシック" w:hAnsi="ＭＳ ゴシック" w:eastAsia="ＭＳ ゴシック"/>
          <w:kern w:val="0"/>
          <w:sz w:val="32"/>
        </w:rPr>
      </w:pPr>
      <w:r>
        <w:rPr>
          <w:rFonts w:hint="eastAsia" w:ascii="ＭＳ ゴシック" w:hAnsi="ＭＳ ゴシック" w:eastAsia="ＭＳ ゴシック"/>
          <w:kern w:val="0"/>
          <w:sz w:val="32"/>
        </w:rPr>
        <w:t>償却資産申告書の提出先</w:t>
      </w:r>
    </w:p>
    <w:tbl>
      <w:tblPr>
        <w:tblStyle w:val="11"/>
        <w:tblpPr w:leftFromText="142" w:rightFromText="142" w:topFromText="0" w:bottomFromText="0" w:vertAnchor="text" w:horzAnchor="margin" w:tblpXSpec="center" w:tblpY="44"/>
        <w:tblW w:w="6789" w:type="dxa"/>
        <w:tblBorders>
          <w:top w:val="dashSmallGap" w:color="auto" w:sz="12" w:space="0"/>
          <w:left w:val="dashSmallGap" w:color="auto" w:sz="12" w:space="0"/>
          <w:bottom w:val="dashSmallGap" w:color="auto" w:sz="12" w:space="0"/>
          <w:right w:val="dashSmallGap" w:color="auto" w:sz="12" w:space="0"/>
          <w:insideH w:val="dashSmallGap" w:color="auto" w:sz="12" w:space="0"/>
          <w:insideV w:val="dashSmallGap" w:color="auto" w:sz="12" w:space="0"/>
        </w:tblBorders>
        <w:tblLayout w:type="fixed"/>
        <w:tblCellMar>
          <w:left w:w="99" w:type="dxa"/>
          <w:right w:w="99" w:type="dxa"/>
        </w:tblCellMar>
        <w:tblLook w:firstRow="0" w:lastRow="0" w:firstColumn="0" w:lastColumn="0" w:noHBand="0" w:noVBand="0" w:val="0000"/>
      </w:tblPr>
      <w:tblGrid>
        <w:gridCol w:w="6789"/>
      </w:tblGrid>
      <w:tr>
        <w:trPr>
          <w:trHeight w:val="5925" w:hRule="atLeast"/>
        </w:trPr>
        <w:tc>
          <w:tcPr>
            <w:tcW w:w="6789" w:type="dxa"/>
            <w:vAlign w:val="top"/>
          </w:tcPr>
          <w:p>
            <w:pPr>
              <w:pStyle w:val="0"/>
              <w:autoSpaceDE w:val="0"/>
              <w:autoSpaceDN w:val="0"/>
              <w:adjustRightInd w:val="0"/>
              <w:spacing w:line="600" w:lineRule="exact"/>
              <w:ind w:firstLine="840" w:firstLineChars="300"/>
              <w:rPr>
                <w:rFonts w:hint="default" w:ascii="ＭＳ ゴシック" w:hAnsi="ＭＳ ゴシック" w:eastAsia="ＭＳ ゴシック"/>
                <w:kern w:val="0"/>
                <w:sz w:val="28"/>
              </w:rPr>
            </w:pPr>
            <w:r>
              <w:rPr>
                <w:rFonts w:hint="eastAsia" w:ascii="ＭＳ ゴシック" w:hAnsi="ＭＳ ゴシック" w:eastAsia="ＭＳ ゴシック"/>
                <w:sz w:val="28"/>
              </w:rPr>
              <w:t>「</w:t>
            </w:r>
            <w:r>
              <w:rPr>
                <w:rFonts w:hint="eastAsia" w:ascii="ＭＳ ゴシック" w:hAnsi="ＭＳ ゴシック" w:eastAsia="ＭＳ ゴシック"/>
                <w:kern w:val="0"/>
                <w:sz w:val="28"/>
              </w:rPr>
              <w:t>桜川市役所　税務課資産税グループ」</w:t>
            </w:r>
          </w:p>
          <w:p>
            <w:pPr>
              <w:pStyle w:val="0"/>
              <w:spacing w:line="300" w:lineRule="exact"/>
              <w:ind w:firstLine="1200" w:firstLineChars="50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309-1293</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　</w:t>
            </w:r>
            <w:r>
              <w:rPr>
                <w:rFonts w:hint="default" w:ascii="ＭＳ ゴシック" w:hAnsi="ＭＳ ゴシック" w:eastAsia="ＭＳ ゴシック"/>
                <w:sz w:val="24"/>
              </w:rPr>
              <w:t>　　　</w:t>
            </w:r>
            <w:r>
              <w:rPr>
                <w:rFonts w:hint="eastAsia" w:ascii="ＭＳ ゴシック" w:hAnsi="ＭＳ ゴシック" w:eastAsia="ＭＳ ゴシック"/>
                <w:sz w:val="24"/>
              </w:rPr>
              <w:t>　　　茨城県</w:t>
            </w:r>
            <w:r>
              <w:rPr>
                <w:rFonts w:hint="default" w:ascii="ＭＳ ゴシック" w:hAnsi="ＭＳ ゴシック" w:eastAsia="ＭＳ ゴシック"/>
                <w:sz w:val="24"/>
              </w:rPr>
              <w:t>桜川市羽田</w:t>
            </w:r>
            <w:r>
              <w:rPr>
                <w:rFonts w:hint="eastAsia" w:ascii="ＭＳ ゴシック" w:hAnsi="ＭＳ ゴシック" w:eastAsia="ＭＳ ゴシック"/>
                <w:sz w:val="24"/>
              </w:rPr>
              <w:t>1023</w:t>
            </w:r>
          </w:p>
          <w:p>
            <w:pPr>
              <w:pStyle w:val="0"/>
              <w:autoSpaceDE w:val="0"/>
              <w:autoSpaceDN w:val="0"/>
              <w:adjustRightInd w:val="0"/>
              <w:spacing w:line="300" w:lineRule="exact"/>
              <w:jc w:val="left"/>
              <w:rPr>
                <w:rFonts w:hint="default" w:ascii="ＭＳ ゴシック" w:hAnsi="ＭＳ ゴシック" w:eastAsia="ＭＳ ゴシック"/>
                <w:sz w:val="24"/>
              </w:rPr>
            </w:pPr>
            <w:r>
              <w:rPr>
                <w:rFonts w:hint="eastAsia" w:ascii="ＭＳ ゴシック" w:hAnsi="ＭＳ ゴシック" w:eastAsia="ＭＳ ゴシック"/>
                <w:sz w:val="24"/>
              </w:rPr>
              <w:t>　</w:t>
            </w:r>
            <w:r>
              <w:rPr>
                <w:rFonts w:hint="default" w:ascii="ＭＳ ゴシック" w:hAnsi="ＭＳ ゴシック" w:eastAsia="ＭＳ ゴシック"/>
                <w:sz w:val="24"/>
              </w:rPr>
              <w:t>　　　</w:t>
            </w:r>
            <w:r>
              <w:rPr>
                <w:rFonts w:hint="eastAsia" w:ascii="ＭＳ ゴシック" w:hAnsi="ＭＳ ゴシック" w:eastAsia="ＭＳ ゴシック"/>
                <w:sz w:val="24"/>
              </w:rPr>
              <w:t>　　　　</w:t>
            </w:r>
            <w:r>
              <w:rPr>
                <w:rFonts w:hint="eastAsia" w:ascii="ＭＳ ゴシック" w:hAnsi="ＭＳ ゴシック" w:eastAsia="ＭＳ ゴシック"/>
                <w:sz w:val="24"/>
              </w:rPr>
              <w:t>TEL</w:t>
            </w:r>
            <w:r>
              <w:rPr>
                <w:rFonts w:hint="default" w:ascii="ＭＳ ゴシック" w:hAnsi="ＭＳ ゴシック" w:eastAsia="ＭＳ ゴシック"/>
                <w:sz w:val="24"/>
              </w:rPr>
              <w:t xml:space="preserve"> </w:t>
            </w:r>
            <w:r>
              <w:rPr>
                <w:rFonts w:hint="eastAsia" w:ascii="ＭＳ ゴシック" w:hAnsi="ＭＳ ゴシック" w:eastAsia="ＭＳ ゴシック"/>
                <w:sz w:val="24"/>
              </w:rPr>
              <w:t>０２９６（５８）５１１１</w:t>
            </w:r>
          </w:p>
          <w:p>
            <w:pPr>
              <w:pStyle w:val="0"/>
              <w:autoSpaceDE w:val="0"/>
              <w:autoSpaceDN w:val="0"/>
              <w:adjustRightInd w:val="0"/>
              <w:spacing w:line="300" w:lineRule="exact"/>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w:t>
            </w:r>
            <w:r>
              <w:rPr>
                <w:rFonts w:hint="eastAsia" w:ascii="ＭＳ ゴシック" w:hAnsi="ＭＳ ゴシック" w:eastAsia="ＭＳ ゴシック"/>
                <w:sz w:val="24"/>
              </w:rPr>
              <w:t>FAX</w:t>
            </w:r>
            <w:r>
              <w:rPr>
                <w:rFonts w:hint="default" w:ascii="ＭＳ ゴシック" w:hAnsi="ＭＳ ゴシック" w:eastAsia="ＭＳ ゴシック"/>
                <w:sz w:val="24"/>
              </w:rPr>
              <w:t xml:space="preserve"> </w:t>
            </w:r>
            <w:r>
              <w:rPr>
                <w:rFonts w:hint="eastAsia" w:ascii="ＭＳ ゴシック" w:hAnsi="ＭＳ ゴシック" w:eastAsia="ＭＳ ゴシック"/>
                <w:sz w:val="24"/>
              </w:rPr>
              <w:t>０２９６（５８）５１１５</w:t>
            </w:r>
          </w:p>
          <w:p>
            <w:pPr>
              <w:pStyle w:val="0"/>
              <w:autoSpaceDE w:val="0"/>
              <w:autoSpaceDN w:val="0"/>
              <w:adjustRightInd w:val="0"/>
              <w:spacing w:line="240" w:lineRule="exact"/>
              <w:jc w:val="left"/>
              <w:rPr>
                <w:rFonts w:hint="default" w:ascii="ＭＳ ゴシック" w:hAnsi="ＭＳ ゴシック" w:eastAsia="ＭＳ ゴシック"/>
                <w:kern w:val="0"/>
                <w:sz w:val="20"/>
              </w:rPr>
            </w:pPr>
          </w:p>
          <w:p>
            <w:pPr>
              <w:pStyle w:val="0"/>
              <w:spacing w:line="500" w:lineRule="exact"/>
              <w:jc w:val="center"/>
              <w:rPr>
                <w:rFonts w:hint="default" w:ascii="ＭＳ ゴシック" w:hAnsi="ＭＳ ゴシック" w:eastAsia="ＭＳ ゴシック"/>
                <w:sz w:val="28"/>
              </w:rPr>
            </w:pPr>
            <w:r>
              <w:rPr>
                <w:rFonts w:hint="eastAsia" w:ascii="ＭＳ ゴシック" w:hAnsi="ＭＳ ゴシック" w:eastAsia="ＭＳ ゴシック"/>
                <w:sz w:val="28"/>
              </w:rPr>
              <w:t>「岩瀬庁舎　</w:t>
            </w:r>
            <w:r>
              <w:rPr>
                <w:rFonts w:hint="default" w:ascii="ＭＳ ゴシック" w:hAnsi="ＭＳ ゴシック" w:eastAsia="ＭＳ ゴシック"/>
                <w:sz w:val="28"/>
              </w:rPr>
              <w:t>総合窓口課</w:t>
            </w:r>
            <w:r>
              <w:rPr>
                <w:rFonts w:hint="eastAsia" w:ascii="ＭＳ ゴシック" w:hAnsi="ＭＳ ゴシック" w:eastAsia="ＭＳ ゴシック"/>
                <w:sz w:val="28"/>
              </w:rPr>
              <w:t>」</w:t>
            </w:r>
          </w:p>
          <w:p>
            <w:pPr>
              <w:pStyle w:val="0"/>
              <w:spacing w:line="300" w:lineRule="exact"/>
              <w:ind w:firstLine="1200" w:firstLineChars="50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309-1292</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　</w:t>
            </w:r>
            <w:r>
              <w:rPr>
                <w:rFonts w:hint="default" w:ascii="ＭＳ ゴシック" w:hAnsi="ＭＳ ゴシック" w:eastAsia="ＭＳ ゴシック"/>
                <w:sz w:val="24"/>
              </w:rPr>
              <w:t>　　　</w:t>
            </w:r>
            <w:r>
              <w:rPr>
                <w:rFonts w:hint="eastAsia" w:ascii="ＭＳ ゴシック" w:hAnsi="ＭＳ ゴシック" w:eastAsia="ＭＳ ゴシック"/>
                <w:sz w:val="24"/>
              </w:rPr>
              <w:t>　　　茨城県</w:t>
            </w:r>
            <w:r>
              <w:rPr>
                <w:rFonts w:hint="default" w:ascii="ＭＳ ゴシック" w:hAnsi="ＭＳ ゴシック" w:eastAsia="ＭＳ ゴシック"/>
                <w:sz w:val="24"/>
              </w:rPr>
              <w:t>桜川市</w:t>
            </w:r>
            <w:r>
              <w:rPr>
                <w:rFonts w:hint="eastAsia" w:ascii="ＭＳ ゴシック" w:hAnsi="ＭＳ ゴシック" w:eastAsia="ＭＳ ゴシック"/>
                <w:sz w:val="24"/>
              </w:rPr>
              <w:t>岩瀬</w:t>
            </w:r>
            <w:r>
              <w:rPr>
                <w:rFonts w:hint="eastAsia" w:ascii="ＭＳ ゴシック" w:hAnsi="ＭＳ ゴシック" w:eastAsia="ＭＳ ゴシック"/>
                <w:sz w:val="24"/>
              </w:rPr>
              <w:t>64-2</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　</w:t>
            </w:r>
            <w:r>
              <w:rPr>
                <w:rFonts w:hint="default" w:ascii="ＭＳ ゴシック" w:hAnsi="ＭＳ ゴシック" w:eastAsia="ＭＳ ゴシック"/>
                <w:sz w:val="24"/>
              </w:rPr>
              <w:t>　　　</w:t>
            </w:r>
            <w:r>
              <w:rPr>
                <w:rFonts w:hint="eastAsia" w:ascii="ＭＳ ゴシック" w:hAnsi="ＭＳ ゴシック" w:eastAsia="ＭＳ ゴシック"/>
                <w:sz w:val="24"/>
              </w:rPr>
              <w:t>　　　</w:t>
            </w:r>
            <w:r>
              <w:rPr>
                <w:rFonts w:hint="default" w:ascii="ＭＳ ゴシック" w:hAnsi="ＭＳ ゴシック" w:eastAsia="ＭＳ ゴシック"/>
                <w:sz w:val="24"/>
              </w:rPr>
              <w:t>　</w:t>
            </w:r>
            <w:r>
              <w:rPr>
                <w:rFonts w:hint="eastAsia" w:ascii="ＭＳ ゴシック" w:hAnsi="ＭＳ ゴシック" w:eastAsia="ＭＳ ゴシック"/>
                <w:sz w:val="24"/>
              </w:rPr>
              <w:t>TEL</w:t>
            </w:r>
            <w:r>
              <w:rPr>
                <w:rFonts w:hint="default" w:ascii="ＭＳ ゴシック" w:hAnsi="ＭＳ ゴシック" w:eastAsia="ＭＳ ゴシック"/>
                <w:sz w:val="24"/>
              </w:rPr>
              <w:t xml:space="preserve"> </w:t>
            </w:r>
            <w:r>
              <w:rPr>
                <w:rFonts w:hint="eastAsia" w:ascii="ＭＳ ゴシック" w:hAnsi="ＭＳ ゴシック" w:eastAsia="ＭＳ ゴシック"/>
                <w:sz w:val="24"/>
              </w:rPr>
              <w:t>０２９６（７５）３１１１</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　</w:t>
            </w:r>
            <w:r>
              <w:rPr>
                <w:rFonts w:hint="default" w:ascii="ＭＳ ゴシック" w:hAnsi="ＭＳ ゴシック" w:eastAsia="ＭＳ ゴシック"/>
                <w:sz w:val="24"/>
              </w:rPr>
              <w:t>　　　</w:t>
            </w:r>
            <w:r>
              <w:rPr>
                <w:rFonts w:hint="eastAsia" w:ascii="ＭＳ ゴシック" w:hAnsi="ＭＳ ゴシック" w:eastAsia="ＭＳ ゴシック"/>
                <w:sz w:val="24"/>
              </w:rPr>
              <w:t>　　　</w:t>
            </w:r>
            <w:r>
              <w:rPr>
                <w:rFonts w:hint="default" w:ascii="ＭＳ ゴシック" w:hAnsi="ＭＳ ゴシック" w:eastAsia="ＭＳ ゴシック"/>
                <w:sz w:val="24"/>
              </w:rPr>
              <w:t>　</w:t>
            </w:r>
            <w:r>
              <w:rPr>
                <w:rFonts w:hint="eastAsia" w:ascii="ＭＳ ゴシック" w:hAnsi="ＭＳ ゴシック" w:eastAsia="ＭＳ ゴシック"/>
                <w:sz w:val="24"/>
              </w:rPr>
              <w:t xml:space="preserve">FAX </w:t>
            </w:r>
            <w:r>
              <w:rPr>
                <w:rFonts w:hint="eastAsia" w:ascii="ＭＳ ゴシック" w:hAnsi="ＭＳ ゴシック" w:eastAsia="ＭＳ ゴシック"/>
                <w:sz w:val="24"/>
              </w:rPr>
              <w:t>０２９６（７５）５６７２</w:t>
            </w:r>
          </w:p>
          <w:p>
            <w:pPr>
              <w:pStyle w:val="0"/>
              <w:spacing w:line="300" w:lineRule="exact"/>
              <w:rPr>
                <w:rFonts w:hint="default" w:ascii="ＭＳ ゴシック" w:hAnsi="ＭＳ ゴシック" w:eastAsia="ＭＳ ゴシック"/>
                <w:sz w:val="32"/>
              </w:rPr>
            </w:pPr>
          </w:p>
          <w:p>
            <w:pPr>
              <w:pStyle w:val="0"/>
              <w:spacing w:line="500" w:lineRule="exact"/>
              <w:jc w:val="center"/>
              <w:rPr>
                <w:rFonts w:hint="default" w:ascii="ＭＳ ゴシック" w:hAnsi="ＭＳ ゴシック" w:eastAsia="ＭＳ ゴシック"/>
                <w:sz w:val="28"/>
              </w:rPr>
            </w:pPr>
            <w:r>
              <w:rPr>
                <w:rFonts w:hint="eastAsia" w:ascii="ＭＳ ゴシック" w:hAnsi="ＭＳ ゴシック" w:eastAsia="ＭＳ ゴシック"/>
                <w:sz w:val="28"/>
              </w:rPr>
              <w:t>「真壁庁舎　</w:t>
            </w:r>
            <w:r>
              <w:rPr>
                <w:rFonts w:hint="default" w:ascii="ＭＳ ゴシック" w:hAnsi="ＭＳ ゴシック" w:eastAsia="ＭＳ ゴシック"/>
                <w:sz w:val="28"/>
              </w:rPr>
              <w:t>総合窓口課</w:t>
            </w:r>
            <w:r>
              <w:rPr>
                <w:rFonts w:hint="eastAsia" w:ascii="ＭＳ ゴシック" w:hAnsi="ＭＳ ゴシック" w:eastAsia="ＭＳ ゴシック"/>
                <w:sz w:val="28"/>
              </w:rPr>
              <w:t>」</w:t>
            </w:r>
          </w:p>
          <w:p>
            <w:pPr>
              <w:pStyle w:val="0"/>
              <w:spacing w:line="300" w:lineRule="exact"/>
              <w:ind w:firstLine="1200" w:firstLineChars="50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300-4495</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　</w:t>
            </w:r>
            <w:r>
              <w:rPr>
                <w:rFonts w:hint="default" w:ascii="ＭＳ ゴシック" w:hAnsi="ＭＳ ゴシック" w:eastAsia="ＭＳ ゴシック"/>
                <w:sz w:val="24"/>
              </w:rPr>
              <w:t>　　</w:t>
            </w:r>
            <w:r>
              <w:rPr>
                <w:rFonts w:hint="eastAsia" w:ascii="ＭＳ ゴシック" w:hAnsi="ＭＳ ゴシック" w:eastAsia="ＭＳ ゴシック"/>
                <w:sz w:val="24"/>
              </w:rPr>
              <w:t>　　　</w:t>
            </w:r>
            <w:r>
              <w:rPr>
                <w:rFonts w:hint="default" w:ascii="ＭＳ ゴシック" w:hAnsi="ＭＳ ゴシック" w:eastAsia="ＭＳ ゴシック"/>
                <w:sz w:val="24"/>
              </w:rPr>
              <w:t>　</w:t>
            </w:r>
            <w:r>
              <w:rPr>
                <w:rFonts w:hint="eastAsia" w:ascii="ＭＳ ゴシック" w:hAnsi="ＭＳ ゴシック" w:eastAsia="ＭＳ ゴシック"/>
                <w:sz w:val="24"/>
              </w:rPr>
              <w:t>茨城県</w:t>
            </w:r>
            <w:r>
              <w:rPr>
                <w:rFonts w:hint="default" w:ascii="ＭＳ ゴシック" w:hAnsi="ＭＳ ゴシック" w:eastAsia="ＭＳ ゴシック"/>
                <w:sz w:val="24"/>
              </w:rPr>
              <w:t>桜川市</w:t>
            </w:r>
            <w:r>
              <w:rPr>
                <w:rFonts w:hint="eastAsia" w:ascii="ＭＳ ゴシック" w:hAnsi="ＭＳ ゴシック" w:eastAsia="ＭＳ ゴシック"/>
                <w:sz w:val="24"/>
              </w:rPr>
              <w:t>真壁町飯塚</w:t>
            </w:r>
            <w:r>
              <w:rPr>
                <w:rFonts w:hint="eastAsia" w:ascii="ＭＳ ゴシック" w:hAnsi="ＭＳ ゴシック" w:eastAsia="ＭＳ ゴシック"/>
                <w:sz w:val="24"/>
              </w:rPr>
              <w:t>911</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　</w:t>
            </w:r>
            <w:r>
              <w:rPr>
                <w:rFonts w:hint="default" w:ascii="ＭＳ ゴシック" w:hAnsi="ＭＳ ゴシック" w:eastAsia="ＭＳ ゴシック"/>
                <w:sz w:val="24"/>
              </w:rPr>
              <w:t>　　　</w:t>
            </w:r>
            <w:r>
              <w:rPr>
                <w:rFonts w:hint="eastAsia" w:ascii="ＭＳ ゴシック" w:hAnsi="ＭＳ ゴシック" w:eastAsia="ＭＳ ゴシック"/>
                <w:sz w:val="24"/>
              </w:rPr>
              <w:t>　　　</w:t>
            </w:r>
            <w:r>
              <w:rPr>
                <w:rFonts w:hint="default" w:ascii="ＭＳ ゴシック" w:hAnsi="ＭＳ ゴシック" w:eastAsia="ＭＳ ゴシック"/>
                <w:sz w:val="24"/>
              </w:rPr>
              <w:t>　</w:t>
            </w:r>
            <w:r>
              <w:rPr>
                <w:rFonts w:hint="eastAsia" w:ascii="ＭＳ ゴシック" w:hAnsi="ＭＳ ゴシック" w:eastAsia="ＭＳ ゴシック"/>
                <w:sz w:val="24"/>
              </w:rPr>
              <w:t>TEL</w:t>
            </w:r>
            <w:r>
              <w:rPr>
                <w:rFonts w:hint="default" w:ascii="ＭＳ ゴシック" w:hAnsi="ＭＳ ゴシック" w:eastAsia="ＭＳ ゴシック"/>
                <w:sz w:val="24"/>
              </w:rPr>
              <w:t xml:space="preserve"> </w:t>
            </w:r>
            <w:r>
              <w:rPr>
                <w:rFonts w:hint="eastAsia" w:ascii="ＭＳ ゴシック" w:hAnsi="ＭＳ ゴシック" w:eastAsia="ＭＳ ゴシック"/>
                <w:sz w:val="24"/>
              </w:rPr>
              <w:t>０２９６（５５）１１１１</w:t>
            </w:r>
          </w:p>
          <w:p>
            <w:pPr>
              <w:pStyle w:val="0"/>
              <w:spacing w:line="300" w:lineRule="exact"/>
              <w:rPr>
                <w:rFonts w:hint="default" w:ascii="ＭＳ ゴシック" w:hAnsi="ＭＳ ゴシック" w:eastAsia="ＭＳ ゴシック"/>
                <w:sz w:val="32"/>
              </w:rPr>
            </w:pPr>
            <w:r>
              <w:rPr>
                <w:rFonts w:hint="default"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FAX </w:t>
            </w:r>
            <w:r>
              <w:rPr>
                <w:rFonts w:hint="eastAsia" w:ascii="ＭＳ ゴシック" w:hAnsi="ＭＳ ゴシック" w:eastAsia="ＭＳ ゴシック"/>
                <w:sz w:val="24"/>
              </w:rPr>
              <w:t>０２９６（５４）０４１７</w:t>
            </w:r>
          </w:p>
        </w:tc>
      </w:tr>
    </w:tbl>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center"/>
        <w:rPr>
          <w:rFonts w:hint="default" w:ascii="ＭＳ ゴシック" w:hAnsi="ＭＳ ゴシック" w:eastAsia="ＭＳ ゴシック"/>
          <w:kern w:val="0"/>
          <w:sz w:val="72"/>
        </w:rPr>
      </w:pPr>
      <w:r>
        <w:rPr>
          <w:rFonts w:hint="eastAsia" w:ascii="ＭＳ ゴシック" w:hAnsi="ＭＳ ゴシック" w:eastAsia="ＭＳ ゴシック"/>
          <w:kern w:val="0"/>
          <w:sz w:val="72"/>
        </w:rPr>
        <w:t>桜川市</w:t>
      </w:r>
    </w:p>
    <w:p>
      <w:pPr>
        <w:pStyle w:val="0"/>
        <w:autoSpaceDE w:val="0"/>
        <w:autoSpaceDN w:val="0"/>
        <w:adjustRightInd w:val="0"/>
        <w:spacing w:line="520" w:lineRule="exact"/>
        <w:jc w:val="center"/>
        <w:rPr>
          <w:rFonts w:hint="default" w:ascii="ＭＳ ゴシック" w:hAnsi="ＭＳ ゴシック" w:eastAsia="ＭＳ ゴシック"/>
          <w:b w:val="1"/>
          <w:kern w:val="0"/>
          <w:sz w:val="32"/>
        </w:rPr>
      </w:pPr>
      <w:r>
        <w:rPr>
          <w:rFonts w:hint="eastAsia" w:ascii="ＭＳ ゴシック" w:hAnsi="ＭＳ ゴシック" w:eastAsia="ＭＳ ゴシック"/>
          <w:b w:val="1"/>
          <w:kern w:val="0"/>
          <w:sz w:val="32"/>
        </w:rPr>
        <w:t>《目　次》</w:t>
      </w:r>
    </w:p>
    <w:p>
      <w:pPr>
        <w:pStyle w:val="0"/>
        <w:autoSpaceDE w:val="0"/>
        <w:autoSpaceDN w:val="0"/>
        <w:adjustRightInd w:val="0"/>
        <w:spacing w:line="520" w:lineRule="exact"/>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　頁</w:t>
      </w:r>
    </w:p>
    <w:p>
      <w:pPr>
        <w:pStyle w:val="0"/>
        <w:autoSpaceDE w:val="0"/>
        <w:autoSpaceDN w:val="0"/>
        <w:adjustRightInd w:val="0"/>
        <w:spacing w:line="520" w:lineRule="exact"/>
        <w:ind w:firstLine="843" w:firstLineChars="30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Ⅰ　償却資産とは</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　償却資産とは</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　　１</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２　償却資産の具体例をあげると</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　　１</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３　償却資産の主な業種別具体例</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　　２</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４　償却資産の課税客体となる車両</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　　３</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５　不動産賃貸業をされている方へ</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　　３</w:t>
      </w:r>
    </w:p>
    <w:p>
      <w:pPr>
        <w:pStyle w:val="0"/>
        <w:autoSpaceDE w:val="0"/>
        <w:autoSpaceDN w:val="0"/>
        <w:adjustRightInd w:val="0"/>
        <w:spacing w:line="520" w:lineRule="exact"/>
        <w:ind w:firstLine="843" w:firstLineChars="30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Ⅱ　償却資産の申告について</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申告していただく方は</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４</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２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提出していただく書類について</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４</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３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申告する資産は</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５</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４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申告期限</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５</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５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申告書の提出先</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６</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６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申告されない方，または虚偽の申告をされた方</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６</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７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実地調査等への協力のお願い</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６</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８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リース資産について</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６</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９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少額償却資産の取扱いについて</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７</w:t>
      </w:r>
    </w:p>
    <w:p>
      <w:pPr>
        <w:pStyle w:val="0"/>
        <w:autoSpaceDE w:val="0"/>
        <w:autoSpaceDN w:val="0"/>
        <w:adjustRightInd w:val="0"/>
        <w:spacing w:line="340" w:lineRule="exact"/>
        <w:ind w:firstLine="1080" w:firstLineChars="45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１０　美術品等の取扱いについて</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７</w:t>
      </w:r>
    </w:p>
    <w:p>
      <w:pPr>
        <w:pStyle w:val="0"/>
        <w:autoSpaceDE w:val="0"/>
        <w:autoSpaceDN w:val="0"/>
        <w:adjustRightInd w:val="0"/>
        <w:spacing w:line="340" w:lineRule="exact"/>
        <w:ind w:firstLine="1080" w:firstLineChars="45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１１　減価率および減価残存率表</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７</w:t>
      </w:r>
    </w:p>
    <w:p>
      <w:pPr>
        <w:pStyle w:val="0"/>
        <w:autoSpaceDE w:val="0"/>
        <w:autoSpaceDN w:val="0"/>
        <w:adjustRightInd w:val="0"/>
        <w:spacing w:line="340" w:lineRule="exact"/>
        <w:ind w:firstLine="1080" w:firstLineChars="45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１２　償却資産の価格</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８</w:t>
      </w:r>
    </w:p>
    <w:p>
      <w:pPr>
        <w:pStyle w:val="0"/>
        <w:autoSpaceDE w:val="0"/>
        <w:autoSpaceDN w:val="0"/>
        <w:adjustRightInd w:val="0"/>
        <w:spacing w:line="340" w:lineRule="exact"/>
        <w:ind w:firstLine="1080" w:firstLineChars="45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１３　税率・免税点等について</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８</w:t>
      </w:r>
    </w:p>
    <w:p>
      <w:pPr>
        <w:pStyle w:val="0"/>
        <w:autoSpaceDE w:val="0"/>
        <w:autoSpaceDN w:val="0"/>
        <w:adjustRightInd w:val="0"/>
        <w:spacing w:line="520" w:lineRule="exact"/>
        <w:ind w:firstLine="843" w:firstLineChars="300"/>
        <w:jc w:val="left"/>
        <w:rPr>
          <w:rFonts w:hint="default" w:ascii="ＭＳ ゴシック" w:hAnsi="ＭＳ ゴシック" w:eastAsia="ＭＳ ゴシック"/>
          <w:kern w:val="0"/>
          <w:sz w:val="23"/>
        </w:rPr>
      </w:pPr>
      <w:r>
        <w:rPr>
          <w:rFonts w:hint="eastAsia" w:ascii="ＭＳ ゴシック" w:hAnsi="ＭＳ ゴシック" w:eastAsia="ＭＳ ゴシック"/>
          <w:b w:val="1"/>
          <w:kern w:val="0"/>
          <w:sz w:val="28"/>
        </w:rPr>
        <w:t>Ⅲ　国税との主な違い</w:t>
      </w:r>
      <w:r>
        <w:rPr>
          <w:rFonts w:hint="eastAsia" w:ascii="ＭＳ ゴシック" w:hAnsi="ＭＳ ゴシック" w:eastAsia="ＭＳ ゴシック"/>
          <w:b w:val="1"/>
          <w:kern w:val="0"/>
          <w:sz w:val="28"/>
        </w:rPr>
        <w:t xml:space="preserve">   </w:t>
      </w:r>
      <w:r>
        <w:rPr>
          <w:rFonts w:hint="eastAsia" w:ascii="ＭＳ ゴシック" w:hAnsi="ＭＳ ゴシック" w:eastAsia="ＭＳ ゴシック"/>
          <w:kern w:val="0"/>
          <w:sz w:val="24"/>
        </w:rPr>
        <w:t>・・・・・・・・・・・・・・・・・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９</w:t>
      </w:r>
    </w:p>
    <w:p>
      <w:pPr>
        <w:pStyle w:val="0"/>
        <w:autoSpaceDE w:val="0"/>
        <w:autoSpaceDN w:val="0"/>
        <w:adjustRightInd w:val="0"/>
        <w:spacing w:line="520" w:lineRule="exact"/>
        <w:ind w:firstLine="843" w:firstLineChars="300"/>
        <w:jc w:val="left"/>
        <w:rPr>
          <w:rFonts w:hint="default" w:ascii="ＭＳ ゴシック" w:hAnsi="ＭＳ ゴシック" w:eastAsia="ＭＳ ゴシック"/>
          <w:kern w:val="0"/>
          <w:sz w:val="23"/>
        </w:rPr>
      </w:pPr>
      <w:r>
        <w:rPr>
          <w:rFonts w:hint="eastAsia" w:ascii="ＭＳ ゴシック" w:hAnsi="ＭＳ ゴシック" w:eastAsia="ＭＳ ゴシック"/>
          <w:b w:val="1"/>
          <w:kern w:val="0"/>
          <w:sz w:val="28"/>
        </w:rPr>
        <w:t>Ⅳ　電子申告について</w:t>
      </w:r>
      <w:r>
        <w:rPr>
          <w:rFonts w:hint="default" w:ascii="ＭＳ ゴシック" w:hAnsi="ＭＳ ゴシック" w:eastAsia="ＭＳ ゴシック"/>
          <w:b w:val="1"/>
          <w:kern w:val="0"/>
          <w:sz w:val="28"/>
        </w:rPr>
        <w:t xml:space="preserve">   </w:t>
      </w:r>
      <w:r>
        <w:rPr>
          <w:rFonts w:hint="eastAsia" w:ascii="ＭＳ ゴシック" w:hAnsi="ＭＳ ゴシック" w:eastAsia="ＭＳ ゴシック"/>
          <w:kern w:val="0"/>
          <w:sz w:val="24"/>
        </w:rPr>
        <w:t>・・・・・・・・・・・・・・・・・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９</w:t>
      </w:r>
    </w:p>
    <w:p>
      <w:pPr>
        <w:pStyle w:val="0"/>
        <w:autoSpaceDE w:val="0"/>
        <w:autoSpaceDN w:val="0"/>
        <w:adjustRightInd w:val="0"/>
        <w:spacing w:line="520" w:lineRule="exact"/>
        <w:ind w:firstLine="843" w:firstLineChars="30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Ⅴ　建築設備の家屋と償却資産の区分</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　建築設備の範囲</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１０</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２　建築設備の家屋と償却資産の区分</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１０</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３　特定の生産または業務用の設備の取扱い</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１０</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４　家屋の賃借人が施工した内装などの取扱い</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１０</w:t>
      </w:r>
    </w:p>
    <w:p>
      <w:pPr>
        <w:pStyle w:val="0"/>
        <w:autoSpaceDE w:val="0"/>
        <w:autoSpaceDN w:val="0"/>
        <w:adjustRightInd w:val="0"/>
        <w:spacing w:line="340" w:lineRule="exact"/>
        <w:ind w:firstLine="1200" w:firstLineChars="5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５　建築設備の家屋と償却資産の区分表</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１１</w:t>
      </w:r>
    </w:p>
    <w:p>
      <w:pPr>
        <w:pStyle w:val="0"/>
        <w:autoSpaceDE w:val="0"/>
        <w:autoSpaceDN w:val="0"/>
        <w:adjustRightInd w:val="0"/>
        <w:spacing w:line="520" w:lineRule="exact"/>
        <w:ind w:firstLine="843" w:firstLineChars="300"/>
        <w:jc w:val="left"/>
        <w:rPr>
          <w:rFonts w:hint="default" w:ascii="ＭＳ ゴシック" w:hAnsi="ＭＳ ゴシック" w:eastAsia="ＭＳ ゴシック"/>
          <w:kern w:val="0"/>
          <w:sz w:val="23"/>
        </w:rPr>
      </w:pPr>
      <w:r>
        <w:rPr>
          <w:rFonts w:hint="eastAsia" w:ascii="ＭＳ ゴシック" w:hAnsi="ＭＳ ゴシック" w:eastAsia="ＭＳ ゴシック"/>
          <w:b w:val="1"/>
          <w:kern w:val="0"/>
          <w:sz w:val="28"/>
        </w:rPr>
        <w:t>Ⅵ　太陽光発電を所有している方へ　　</w:t>
      </w:r>
      <w:r>
        <w:rPr>
          <w:rFonts w:hint="default" w:ascii="ＭＳ ゴシック" w:hAnsi="ＭＳ ゴシック" w:eastAsia="ＭＳ ゴシック"/>
          <w:b w:val="1"/>
          <w:kern w:val="0"/>
          <w:sz w:val="28"/>
        </w:rPr>
        <w:t xml:space="preserve"> </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　１４</w:t>
      </w:r>
    </w:p>
    <w:p>
      <w:pPr>
        <w:pStyle w:val="0"/>
        <w:autoSpaceDE w:val="0"/>
        <w:autoSpaceDN w:val="0"/>
        <w:adjustRightInd w:val="0"/>
        <w:spacing w:line="520" w:lineRule="exact"/>
        <w:ind w:firstLine="843" w:firstLineChars="300"/>
        <w:jc w:val="left"/>
        <w:rPr>
          <w:rFonts w:hint="default" w:ascii="ＭＳ ゴシック" w:hAnsi="ＭＳ ゴシック" w:eastAsia="ＭＳ ゴシック"/>
          <w:kern w:val="0"/>
          <w:sz w:val="23"/>
        </w:rPr>
      </w:pPr>
      <w:r>
        <w:rPr>
          <w:rFonts w:hint="eastAsia" w:ascii="ＭＳ ゴシック" w:hAnsi="ＭＳ ゴシック" w:eastAsia="ＭＳ ゴシック"/>
          <w:b w:val="1"/>
          <w:kern w:val="0"/>
          <w:sz w:val="28"/>
        </w:rPr>
        <w:t>Ⅶ　償却資産申告書の書き方　　</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　１５</w:t>
      </w:r>
    </w:p>
    <w:p>
      <w:pPr>
        <w:pStyle w:val="0"/>
        <w:autoSpaceDE w:val="0"/>
        <w:autoSpaceDN w:val="0"/>
        <w:adjustRightInd w:val="0"/>
        <w:spacing w:line="520" w:lineRule="exact"/>
        <w:ind w:firstLine="843" w:firstLineChars="300"/>
        <w:jc w:val="left"/>
        <w:rPr>
          <w:rFonts w:hint="default" w:ascii="ＭＳ ゴシック" w:hAnsi="ＭＳ ゴシック" w:eastAsia="ＭＳ ゴシック"/>
          <w:kern w:val="0"/>
          <w:sz w:val="23"/>
        </w:rPr>
      </w:pPr>
      <w:r>
        <w:rPr>
          <w:rFonts w:hint="eastAsia" w:ascii="ＭＳ ゴシック" w:hAnsi="ＭＳ ゴシック" w:eastAsia="ＭＳ ゴシック"/>
          <w:b w:val="1"/>
          <w:kern w:val="0"/>
          <w:sz w:val="28"/>
        </w:rPr>
        <w:t>Ⅷ　種類別明細書（</w:t>
      </w:r>
      <w:r>
        <w:rPr>
          <w:rFonts w:hint="eastAsia" w:ascii="ＭＳ ゴシック" w:hAnsi="ＭＳ ゴシック" w:eastAsia="ＭＳ ゴシック"/>
          <w:b w:val="1"/>
          <w:color w:val="FF0000"/>
          <w:kern w:val="0"/>
          <w:sz w:val="28"/>
        </w:rPr>
        <w:t>全資産用・プレ申告用</w:t>
      </w:r>
      <w:r>
        <w:rPr>
          <w:rFonts w:hint="eastAsia" w:ascii="ＭＳ ゴシック" w:hAnsi="ＭＳ ゴシック" w:eastAsia="ＭＳ ゴシック"/>
          <w:b w:val="1"/>
          <w:kern w:val="0"/>
          <w:sz w:val="28"/>
        </w:rPr>
        <w:t>）の書き方</w:t>
      </w:r>
      <w:r>
        <w:rPr>
          <w:rFonts w:hint="default" w:ascii="ＭＳ ゴシック" w:hAnsi="ＭＳ ゴシック" w:eastAsia="ＭＳ ゴシック"/>
          <w:b w:val="1"/>
          <w:kern w:val="0"/>
          <w:sz w:val="28"/>
        </w:rPr>
        <w:t xml:space="preserve"> </w:t>
      </w:r>
      <w:r>
        <w:rPr>
          <w:rFonts w:hint="eastAsia" w:ascii="ＭＳ ゴシック" w:hAnsi="ＭＳ ゴシック" w:eastAsia="ＭＳ ゴシック"/>
          <w:kern w:val="0"/>
          <w:sz w:val="23"/>
        </w:rPr>
        <w:t xml:space="preserve">  </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１６</w:t>
      </w:r>
    </w:p>
    <w:p>
      <w:pPr>
        <w:pStyle w:val="0"/>
        <w:autoSpaceDE w:val="0"/>
        <w:autoSpaceDN w:val="0"/>
        <w:adjustRightInd w:val="0"/>
        <w:spacing w:line="520" w:lineRule="exact"/>
        <w:ind w:firstLine="843" w:firstLineChars="300"/>
        <w:rPr>
          <w:rFonts w:hint="default" w:ascii="ＭＳ ゴシック" w:hAnsi="ＭＳ ゴシック" w:eastAsia="ＭＳ ゴシック"/>
          <w:kern w:val="0"/>
          <w:sz w:val="24"/>
        </w:rPr>
      </w:pPr>
      <w:r>
        <w:rPr>
          <w:rFonts w:hint="eastAsia" w:ascii="ＭＳ ゴシック" w:hAnsi="ＭＳ ゴシック" w:eastAsia="ＭＳ ゴシック"/>
          <w:b w:val="1"/>
          <w:kern w:val="0"/>
          <w:sz w:val="28"/>
        </w:rPr>
        <w:t>Ⅸ　種類別明細書（</w:t>
      </w:r>
      <w:r>
        <w:rPr>
          <w:rFonts w:hint="eastAsia" w:ascii="ＭＳ ゴシック" w:hAnsi="ＭＳ ゴシック" w:eastAsia="ＭＳ ゴシック"/>
          <w:b w:val="1"/>
          <w:color w:val="FF0000"/>
          <w:kern w:val="0"/>
          <w:sz w:val="28"/>
        </w:rPr>
        <w:t>増減資産用</w:t>
      </w:r>
      <w:r>
        <w:rPr>
          <w:rFonts w:hint="eastAsia" w:ascii="ＭＳ ゴシック" w:hAnsi="ＭＳ ゴシック" w:eastAsia="ＭＳ ゴシック"/>
          <w:b w:val="1"/>
          <w:kern w:val="0"/>
          <w:sz w:val="28"/>
        </w:rPr>
        <w:t>）の書き方　</w:t>
      </w:r>
      <w:r>
        <w:rPr>
          <w:rFonts w:hint="eastAsia" w:ascii="ＭＳ ゴシック" w:hAnsi="ＭＳ ゴシック" w:eastAsia="ＭＳ ゴシック"/>
          <w:b w:val="1"/>
          <w:kern w:val="0"/>
          <w:sz w:val="28"/>
        </w:rPr>
        <w:t xml:space="preserve">  </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　１７</w:t>
      </w:r>
    </w:p>
    <w:p>
      <w:pPr>
        <w:rPr>
          <w:rFonts w:hint="default" w:ascii="ＭＳ ゴシック" w:hAnsi="ＭＳ ゴシック" w:eastAsia="ＭＳ ゴシック"/>
          <w:kern w:val="0"/>
          <w:sz w:val="24"/>
        </w:rPr>
        <w:sectPr>
          <w:pgSz w:w="11906" w:h="16838"/>
          <w:pgMar w:top="1134" w:right="1134" w:bottom="851" w:left="1134" w:header="851" w:footer="992" w:gutter="0"/>
          <w:cols w:space="720"/>
          <w:textDirection w:val="lrTb"/>
          <w:docGrid w:type="lines" w:linePitch="360"/>
        </w:sectPr>
      </w:pPr>
    </w:p>
    <w:p>
      <w:pPr>
        <w:pStyle w:val="0"/>
        <w:autoSpaceDE w:val="0"/>
        <w:autoSpaceDN w:val="0"/>
        <w:adjustRightInd w:val="0"/>
        <w:spacing w:line="520" w:lineRule="exact"/>
        <w:rPr>
          <w:rFonts w:hint="default" w:ascii="ＭＳ ゴシック" w:hAnsi="ＭＳ ゴシック" w:eastAsia="ＭＳ ゴシック"/>
          <w:kern w:val="0"/>
          <w:sz w:val="24"/>
        </w:rPr>
      </w:pPr>
      <w:r>
        <w:rPr>
          <w:rFonts w:hint="default" w:ascii="ＭＳ ゴシック" w:hAnsi="ＭＳ ゴシック" w:eastAsia="ＭＳ ゴシック"/>
          <w:kern w:val="0"/>
          <w:sz w:val="24"/>
        </w:rPr>
        <mc:AlternateContent>
          <mc:Choice Requires="wps">
            <w:drawing>
              <wp:anchor distT="0" distB="0" distL="114300" distR="114300" simplePos="0" relativeHeight="2" behindDoc="0" locked="0" layoutInCell="1" hidden="0" allowOverlap="1">
                <wp:simplePos x="0" y="0"/>
                <wp:positionH relativeFrom="column">
                  <wp:posOffset>659130</wp:posOffset>
                </wp:positionH>
                <wp:positionV relativeFrom="paragraph">
                  <wp:posOffset>17145</wp:posOffset>
                </wp:positionV>
                <wp:extent cx="5191125" cy="1104900"/>
                <wp:effectExtent l="635" t="635" r="29845" b="10795"/>
                <wp:wrapNone/>
                <wp:docPr id="1026" name="角丸四角形 3"/>
                <a:graphic xmlns:a="http://schemas.openxmlformats.org/drawingml/2006/main">
                  <a:graphicData uri="http://schemas.microsoft.com/office/word/2010/wordprocessingShape">
                    <wps:wsp>
                      <wps:cNvPr id="1026" name="角丸四角形 3"/>
                      <wps:cNvSpPr/>
                      <wps:spPr>
                        <a:xfrm>
                          <a:off x="0" y="0"/>
                          <a:ext cx="5191125" cy="1104900"/>
                        </a:xfrm>
                        <a:prstGeom prst="round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個人や法人で事業を営んでいる方や，太陽光発電設備を</w:t>
                            </w:r>
                            <w:r>
                              <w:rPr>
                                <w:rFonts w:hint="default" w:ascii="ＭＳ ゴシック" w:hAnsi="ＭＳ ゴシック" w:eastAsia="ＭＳ ゴシック"/>
                                <w:kern w:val="0"/>
                                <w:sz w:val="24"/>
                              </w:rPr>
                              <w:t>設置している方，</w:t>
                            </w:r>
                            <w:r>
                              <w:rPr>
                                <w:rFonts w:hint="eastAsia" w:ascii="ＭＳ ゴシック" w:hAnsi="ＭＳ ゴシック" w:eastAsia="ＭＳ ゴシック"/>
                                <w:kern w:val="0"/>
                                <w:sz w:val="24"/>
                              </w:rPr>
                              <w:t>駐車場・アパートなどを貸し付けている方は，お持ちの償却資産（事業のために用いている資産）を</w:t>
                            </w:r>
                            <w:r>
                              <w:rPr>
                                <w:rFonts w:hint="eastAsia" w:ascii="ＭＳ ゴシック" w:hAnsi="ＭＳ ゴシック" w:eastAsia="ＭＳ ゴシック"/>
                                <w:b w:val="1"/>
                                <w:kern w:val="0"/>
                                <w:sz w:val="24"/>
                                <w:u w:val="double" w:color="auto"/>
                              </w:rPr>
                              <w:t>その資産の所在する市町村長</w:t>
                            </w:r>
                            <w:r>
                              <w:rPr>
                                <w:rFonts w:hint="eastAsia" w:ascii="ＭＳ ゴシック" w:hAnsi="ＭＳ ゴシック" w:eastAsia="ＭＳ ゴシック"/>
                                <w:kern w:val="0"/>
                                <w:sz w:val="24"/>
                              </w:rPr>
                              <w:t>に申告していただくことになります。（地方税法第３８３条）</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3" style="mso-position-vertical-relative:text;z-index:2;mso-wrap-distance-left:9pt;width:408.75pt;height:87pt;mso-position-horizontal-relative:text;position:absolute;margin-left:51.9pt;margin-top:1.35pt;mso-wrap-distance-bottom:0pt;mso-wrap-distance-right:9pt;mso-wrap-distance-top:0pt;v-text-anchor:middle;" o:spid="_x0000_s1026" o:allowincell="t" o:allowoverlap="t" filled="t" fillcolor="#ffffff [3201]" stroked="t" strokecolor="#000000 [3213]" strokeweight="1pt" o:spt="2" arcsize="10923f">
                <v:fill/>
                <v:stroke linestyle="single" miterlimit="8" endcap="flat" dashstyle="shortdash" filltype="solid"/>
                <v:textbox style="layout-flow:horizontal;" inset="2.5399999999999996mm,1.2699999999999998mm,2.5399999999999996mm,1.2699999999999998mm">
                  <w:txbxContent>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個人や法人で事業を営んでいる方や，太陽光発電設備を</w:t>
                      </w:r>
                      <w:r>
                        <w:rPr>
                          <w:rFonts w:hint="default" w:ascii="ＭＳ ゴシック" w:hAnsi="ＭＳ ゴシック" w:eastAsia="ＭＳ ゴシック"/>
                          <w:kern w:val="0"/>
                          <w:sz w:val="24"/>
                        </w:rPr>
                        <w:t>設置している方，</w:t>
                      </w:r>
                      <w:r>
                        <w:rPr>
                          <w:rFonts w:hint="eastAsia" w:ascii="ＭＳ ゴシック" w:hAnsi="ＭＳ ゴシック" w:eastAsia="ＭＳ ゴシック"/>
                          <w:kern w:val="0"/>
                          <w:sz w:val="24"/>
                        </w:rPr>
                        <w:t>駐車場・アパートなどを貸し付けている方は，お持ちの償却資産（事業のために用いている資産）を</w:t>
                      </w:r>
                      <w:r>
                        <w:rPr>
                          <w:rFonts w:hint="eastAsia" w:ascii="ＭＳ ゴシック" w:hAnsi="ＭＳ ゴシック" w:eastAsia="ＭＳ ゴシック"/>
                          <w:b w:val="1"/>
                          <w:kern w:val="0"/>
                          <w:sz w:val="24"/>
                          <w:u w:val="double" w:color="auto"/>
                        </w:rPr>
                        <w:t>その資産の所在する市町村長</w:t>
                      </w:r>
                      <w:r>
                        <w:rPr>
                          <w:rFonts w:hint="eastAsia" w:ascii="ＭＳ ゴシック" w:hAnsi="ＭＳ ゴシック" w:eastAsia="ＭＳ ゴシック"/>
                          <w:kern w:val="0"/>
                          <w:sz w:val="24"/>
                        </w:rPr>
                        <w:t>に申告していただくことになります。（地方税法第３８３条）</w:t>
                      </w:r>
                    </w:p>
                    <w:p>
                      <w:pPr>
                        <w:pStyle w:val="0"/>
                        <w:jc w:val="center"/>
                        <w:rPr>
                          <w:rFonts w:hint="default"/>
                        </w:rPr>
                      </w:pPr>
                    </w:p>
                  </w:txbxContent>
                </v:textbox>
                <v:imagedata o:title=""/>
                <w10:wrap type="none" anchorx="text" anchory="text"/>
              </v:roundrect>
            </w:pict>
          </mc:Fallback>
        </mc:AlternateContent>
      </w: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ind w:left="240" w:right="-126" w:rightChars="-60" w:hanging="240" w:hangingChars="100"/>
        <w:jc w:val="left"/>
        <w:rPr>
          <w:rFonts w:hint="default" w:ascii="ＭＳ ゴシック" w:hAnsi="ＭＳ ゴシック" w:eastAsia="ＭＳ ゴシック"/>
          <w:color w:val="FF0000"/>
          <w:kern w:val="0"/>
          <w:sz w:val="24"/>
        </w:rPr>
      </w:pPr>
      <w:r>
        <w:rPr>
          <w:rFonts w:hint="eastAsia" w:ascii="ＭＳ ゴシック" w:hAnsi="ＭＳ ゴシック" w:eastAsia="ＭＳ ゴシック"/>
          <w:color w:val="FF0000"/>
          <w:kern w:val="0"/>
          <w:sz w:val="24"/>
        </w:rPr>
        <w:t>◆</w:t>
      </w:r>
      <w:r>
        <w:rPr>
          <w:rFonts w:hint="eastAsia" w:ascii="ＭＳ ゴシック" w:hAnsi="ＭＳ ゴシック" w:eastAsia="ＭＳ ゴシック"/>
          <w:color w:val="FF0000"/>
          <w:kern w:val="0"/>
          <w:sz w:val="24"/>
        </w:rPr>
        <w:t xml:space="preserve"> </w:t>
      </w:r>
      <w:r>
        <w:rPr>
          <w:rFonts w:hint="eastAsia" w:ascii="ＭＳ ゴシック" w:hAnsi="ＭＳ ゴシック" w:eastAsia="ＭＳ ゴシック"/>
          <w:color w:val="FF0000"/>
          <w:kern w:val="0"/>
          <w:sz w:val="24"/>
        </w:rPr>
        <w:t>申告書の控が必要な場合は，事前にコピーをお取りいただき保管しておいてください。</w:t>
      </w:r>
    </w:p>
    <w:p>
      <w:pPr>
        <w:pStyle w:val="0"/>
        <w:autoSpaceDE w:val="0"/>
        <w:autoSpaceDN w:val="0"/>
        <w:adjustRightInd w:val="0"/>
        <w:ind w:left="240" w:hanging="240" w:hangingChars="100"/>
        <w:jc w:val="left"/>
        <w:rPr>
          <w:rFonts w:hint="default" w:ascii="ＭＳ ゴシック" w:hAnsi="ＭＳ ゴシック" w:eastAsia="ＭＳ ゴシック"/>
          <w:color w:val="FF0000"/>
          <w:kern w:val="0"/>
          <w:sz w:val="24"/>
        </w:rPr>
      </w:pPr>
      <w:r>
        <w:rPr>
          <w:rFonts w:hint="eastAsia" w:ascii="ＭＳ ゴシック" w:hAnsi="ＭＳ ゴシック" w:eastAsia="ＭＳ ゴシック"/>
          <w:color w:val="FF0000"/>
          <w:kern w:val="0"/>
          <w:sz w:val="24"/>
        </w:rPr>
        <w:t>◆</w:t>
      </w:r>
      <w:r>
        <w:rPr>
          <w:rFonts w:hint="default" w:ascii="ＭＳ ゴシック" w:hAnsi="ＭＳ ゴシック" w:eastAsia="ＭＳ ゴシック"/>
          <w:color w:val="FF0000"/>
          <w:kern w:val="0"/>
          <w:sz w:val="24"/>
        </w:rPr>
        <w:t xml:space="preserve"> </w:t>
      </w:r>
      <w:r>
        <w:rPr>
          <w:rFonts w:hint="eastAsia" w:ascii="ＭＳ ゴシック" w:hAnsi="ＭＳ ゴシック" w:eastAsia="ＭＳ ゴシック"/>
          <w:color w:val="FF0000"/>
          <w:kern w:val="0"/>
          <w:sz w:val="24"/>
        </w:rPr>
        <w:t>申告書を郵送される方で，</w:t>
      </w:r>
      <w:r>
        <w:rPr>
          <w:rFonts w:hint="eastAsia" w:ascii="ＭＳ ゴシック" w:hAnsi="ＭＳ ゴシック" w:eastAsia="ＭＳ ゴシック"/>
          <w:b w:val="1"/>
          <w:color w:val="FF0000"/>
          <w:kern w:val="0"/>
          <w:sz w:val="24"/>
        </w:rPr>
        <w:t>控用の返送を希望される場合は，必ず切手を貼った返信用封筒を同封してください。</w:t>
      </w:r>
    </w:p>
    <w:p>
      <w:pPr>
        <w:pStyle w:val="0"/>
        <w:autoSpaceDE w:val="0"/>
        <w:autoSpaceDN w:val="0"/>
        <w:adjustRightInd w:val="0"/>
        <w:jc w:val="center"/>
        <w:rPr>
          <w:rFonts w:hint="default" w:ascii="ＭＳ ゴシック" w:hAnsi="ＭＳ ゴシック" w:eastAsia="ＭＳ ゴシック"/>
          <w:b w:val="1"/>
          <w:kern w:val="0"/>
          <w:sz w:val="40"/>
        </w:rPr>
      </w:pPr>
      <w:r>
        <w:rPr>
          <w:rFonts w:hint="eastAsia" w:ascii="ＭＳ ゴシック" w:hAnsi="ＭＳ ゴシック" w:eastAsia="ＭＳ ゴシック"/>
          <w:b w:val="1"/>
          <w:kern w:val="0"/>
          <w:sz w:val="40"/>
        </w:rPr>
        <w:t>Ⅰ　償却資産とは</w:t>
      </w:r>
    </w:p>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１　償却資産とは</w:t>
      </w:r>
    </w:p>
    <w:p>
      <w:pPr>
        <w:pStyle w:val="0"/>
        <w:autoSpaceDE w:val="0"/>
        <w:autoSpaceDN w:val="0"/>
        <w:adjustRightInd w:val="0"/>
        <w:ind w:left="210" w:left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個人や法人で工場・商店などを経営している方，太陽光発電設備を設置している方，駐車場・アパートなどを貸し付けている方が，その「事業のために用いる」ことができる構築物・機械・工具・器具・備品等の固定資産を償却資産といい，土地・家屋と同じく固定資産税が課税されます。</w:t>
      </w:r>
    </w:p>
    <w:p>
      <w:pPr>
        <w:pStyle w:val="0"/>
        <w:autoSpaceDE w:val="0"/>
        <w:autoSpaceDN w:val="0"/>
        <w:adjustRightInd w:val="0"/>
        <w:ind w:left="240" w:hanging="240" w:hanging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ただし，営業権・特許権などのような無形固定資産，自動車税の課税対象となる自動車及び軽自動車税の課税対象となる軽自動車などは課税の対象とはなりません。</w:t>
      </w:r>
    </w:p>
    <w:p>
      <w:pPr>
        <w:pStyle w:val="0"/>
        <w:autoSpaceDE w:val="0"/>
        <w:autoSpaceDN w:val="0"/>
        <w:adjustRightInd w:val="0"/>
        <w:ind w:left="240" w:hanging="240" w:hanging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なお，「事業のために用いる」には，所有者がその償却資産を自己の営む事業のために使用する場合だけでなく，事業として他人に貸し付ける場合も含みます。</w:t>
      </w:r>
    </w:p>
    <w:p>
      <w:pPr>
        <w:pStyle w:val="0"/>
        <w:autoSpaceDE w:val="0"/>
        <w:autoSpaceDN w:val="0"/>
        <w:adjustRightInd w:val="0"/>
        <w:ind w:left="240" w:hanging="240" w:hanging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また，直接的に事業に用いていない従業員の福利厚生施設（社宅・宿舎・寮・社員研修施設等）の器具備品，構築物等も償却資産の課税対象となります。</w:t>
      </w:r>
    </w:p>
    <w:p>
      <w:pPr>
        <w:pStyle w:val="0"/>
        <w:autoSpaceDE w:val="0"/>
        <w:autoSpaceDN w:val="0"/>
        <w:adjustRightInd w:val="0"/>
        <w:jc w:val="left"/>
        <w:rPr>
          <w:rFonts w:hint="default" w:ascii="ＭＳ ゴシック" w:hAnsi="ＭＳ ゴシック" w:eastAsia="ＭＳ ゴシック"/>
          <w:b w:val="1"/>
          <w:kern w:val="0"/>
          <w:sz w:val="28"/>
        </w:rPr>
      </w:pPr>
    </w:p>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２　償却資産の具体例をあげると</w:t>
      </w:r>
    </w:p>
    <w:tbl>
      <w:tblPr>
        <w:tblStyle w:val="24"/>
        <w:tblW w:w="9578" w:type="dxa"/>
        <w:jc w:val="center"/>
        <w:tblInd w:w="0" w:type="dxa"/>
        <w:tblLayout w:type="fixed"/>
        <w:tblLook w:firstRow="1" w:lastRow="0" w:firstColumn="1" w:lastColumn="0" w:noHBand="0" w:noVBand="1" w:val="04A0"/>
      </w:tblPr>
      <w:tblGrid>
        <w:gridCol w:w="1972"/>
        <w:gridCol w:w="7606"/>
      </w:tblGrid>
      <w:tr>
        <w:trPr/>
        <w:tc>
          <w:tcPr>
            <w:tcW w:w="1980" w:type="dxa"/>
            <w:tcBorders>
              <w:top w:val="single" w:color="auto" w:sz="24"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構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築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物</w:t>
            </w:r>
          </w:p>
        </w:tc>
        <w:tc>
          <w:tcPr>
            <w:tcW w:w="7648" w:type="dxa"/>
            <w:tcBorders>
              <w:top w:val="single" w:color="auto" w:sz="24"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広告塔，駐車場の舗装，フェンス，外構，家屋所有者以外の方が施工した内装，その他</w:t>
            </w:r>
          </w:p>
        </w:tc>
      </w:tr>
      <w:tr>
        <w:trPr/>
        <w:tc>
          <w:tcPr>
            <w:tcW w:w="198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b w:val="1"/>
                <w:kern w:val="0"/>
                <w:sz w:val="28"/>
              </w:rPr>
            </w:pPr>
            <w:r>
              <w:rPr>
                <w:rFonts w:hint="eastAsia" w:ascii="ＭＳ ゴシック" w:hAnsi="ＭＳ ゴシック" w:eastAsia="ＭＳ ゴシック"/>
                <w:kern w:val="0"/>
                <w:sz w:val="24"/>
              </w:rPr>
              <w:t>機械および装置</w:t>
            </w:r>
          </w:p>
        </w:tc>
        <w:tc>
          <w:tcPr>
            <w:tcW w:w="7648"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印刷機，旋盤などの工作機械類，ブルドーザー，クレーンなどの建設機械類，物品の製造や食料品の加工設備類，機械式駐車場設備やビルの変電設備，自家発電設備や電気中央監視制御装置などの建築設備の一部（１１～１４</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頁「建築設備の家屋と償却資産の区分表」参照），太陽光発電設備，その他</w:t>
            </w:r>
          </w:p>
        </w:tc>
      </w:tr>
      <w:tr>
        <w:trPr>
          <w:trHeight w:val="370" w:hRule="atLeast"/>
        </w:trPr>
        <w:tc>
          <w:tcPr>
            <w:tcW w:w="198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b w:val="1"/>
                <w:kern w:val="0"/>
                <w:sz w:val="28"/>
              </w:rPr>
            </w:pPr>
            <w:r>
              <w:rPr>
                <w:rFonts w:hint="eastAsia" w:ascii="ＭＳ ゴシック" w:hAnsi="ＭＳ ゴシック" w:eastAsia="ＭＳ ゴシック"/>
                <w:kern w:val="0"/>
                <w:sz w:val="24"/>
              </w:rPr>
              <w:t>船</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舶</w:t>
            </w:r>
          </w:p>
        </w:tc>
        <w:tc>
          <w:tcPr>
            <w:tcW w:w="7648"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kern w:val="0"/>
                <w:sz w:val="24"/>
              </w:rPr>
              <w:t>漁船，モーターボート，ヨット，水上バイク，その他</w:t>
            </w:r>
          </w:p>
        </w:tc>
      </w:tr>
      <w:tr>
        <w:trPr/>
        <w:tc>
          <w:tcPr>
            <w:tcW w:w="198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b w:val="1"/>
                <w:kern w:val="0"/>
                <w:sz w:val="28"/>
              </w:rPr>
            </w:pPr>
            <w:r>
              <w:rPr>
                <w:rFonts w:hint="eastAsia" w:ascii="ＭＳ ゴシック" w:hAnsi="ＭＳ ゴシック" w:eastAsia="ＭＳ ゴシック"/>
                <w:kern w:val="0"/>
                <w:sz w:val="24"/>
              </w:rPr>
              <w:t>航</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空</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機</w:t>
            </w:r>
          </w:p>
        </w:tc>
        <w:tc>
          <w:tcPr>
            <w:tcW w:w="7648"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kern w:val="0"/>
                <w:sz w:val="24"/>
              </w:rPr>
              <w:t>飛行機，ヘリコプター，その他</w:t>
            </w:r>
          </w:p>
        </w:tc>
      </w:tr>
      <w:tr>
        <w:trPr/>
        <w:tc>
          <w:tcPr>
            <w:tcW w:w="198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車両および</w:t>
            </w:r>
          </w:p>
          <w:p>
            <w:pPr>
              <w:pStyle w:val="0"/>
              <w:autoSpaceDE w:val="0"/>
              <w:autoSpaceDN w:val="0"/>
              <w:adjustRightInd w:val="0"/>
              <w:jc w:val="center"/>
              <w:rPr>
                <w:rFonts w:hint="default" w:ascii="ＭＳ ゴシック" w:hAnsi="ＭＳ ゴシック" w:eastAsia="ＭＳ ゴシック"/>
                <w:b w:val="1"/>
                <w:kern w:val="0"/>
                <w:sz w:val="28"/>
              </w:rPr>
            </w:pPr>
            <w:r>
              <w:rPr>
                <w:rFonts w:hint="eastAsia" w:ascii="ＭＳ ゴシック" w:hAnsi="ＭＳ ゴシック" w:eastAsia="ＭＳ ゴシック"/>
                <w:kern w:val="0"/>
                <w:sz w:val="24"/>
              </w:rPr>
              <w:t>運</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搬</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具</w:t>
            </w:r>
          </w:p>
        </w:tc>
        <w:tc>
          <w:tcPr>
            <w:tcW w:w="7648"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フォークリフトなどの構内運搬車両，ホイールクレーンなどの大型特殊自動車，その他（３頁参照）</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※自動車や原動機付自転車のように自動車税や軽自動車税の</w:t>
            </w:r>
          </w:p>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kern w:val="0"/>
                <w:sz w:val="24"/>
              </w:rPr>
              <w:t>対象となるものは除かれます。</w:t>
            </w:r>
          </w:p>
        </w:tc>
      </w:tr>
      <w:tr>
        <w:trPr/>
        <w:tc>
          <w:tcPr>
            <w:tcW w:w="1980"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工具・器具</w:t>
            </w:r>
          </w:p>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および備品</w:t>
            </w:r>
          </w:p>
        </w:tc>
        <w:tc>
          <w:tcPr>
            <w:tcW w:w="7648" w:type="dxa"/>
            <w:tcBorders>
              <w:top w:val="none" w:color="auto" w:sz="0" w:space="0"/>
              <w:left w:val="none" w:color="auto" w:sz="0" w:space="0"/>
              <w:bottom w:val="single" w:color="auto" w:sz="24"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kern w:val="0"/>
                <w:sz w:val="24"/>
              </w:rPr>
              <w:t>ドリルなどの工具類，複写機，パソコンなどの事務機器類，理・美容業用機器，レントゲンなどの医療機器，看板，応接セット，冷蔵庫，ルームエアコン，自動販売機，その他</w:t>
            </w:r>
          </w:p>
        </w:tc>
      </w:tr>
    </w:tbl>
    <w:p>
      <w:pPr>
        <w:pStyle w:val="0"/>
        <w:autoSpaceDE w:val="0"/>
        <w:autoSpaceDN w:val="0"/>
        <w:adjustRightInd w:val="0"/>
        <w:jc w:val="left"/>
        <w:rPr>
          <w:rFonts w:hint="default" w:ascii="ＭＳ ゴシック" w:hAnsi="ＭＳ ゴシック" w:eastAsia="ＭＳ ゴシック"/>
          <w:b w:val="1"/>
          <w:kern w:val="0"/>
          <w:sz w:val="28"/>
        </w:rPr>
      </w:pPr>
    </w:p>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３　償却資産の主な業種別具体例</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償却資産の対象となる主な資産を業種別に例示しますと，次の表に掲げるとおりです。</w:t>
      </w:r>
    </w:p>
    <w:p>
      <w:pPr>
        <w:pStyle w:val="0"/>
        <w:autoSpaceDE w:val="0"/>
        <w:autoSpaceDN w:val="0"/>
        <w:adjustRightInd w:val="0"/>
        <w:jc w:val="left"/>
        <w:rPr>
          <w:rFonts w:hint="default" w:ascii="ＭＳ ゴシック" w:hAnsi="ＭＳ ゴシック" w:eastAsia="ＭＳ ゴシック"/>
          <w:kern w:val="0"/>
          <w:sz w:val="24"/>
        </w:rPr>
      </w:pPr>
    </w:p>
    <w:tbl>
      <w:tblPr>
        <w:tblStyle w:val="24"/>
        <w:tblW w:w="9578" w:type="dxa"/>
        <w:tblInd w:w="0" w:type="dxa"/>
        <w:tblLayout w:type="fixed"/>
        <w:tblLook w:firstRow="1" w:lastRow="0" w:firstColumn="1" w:lastColumn="0" w:noHBand="0" w:noVBand="1" w:val="04A0"/>
      </w:tblPr>
      <w:tblGrid>
        <w:gridCol w:w="1831"/>
        <w:gridCol w:w="7747"/>
      </w:tblGrid>
      <w:tr>
        <w:trPr>
          <w:trHeight w:val="675" w:hRule="atLeast"/>
        </w:trPr>
        <w:tc>
          <w:tcPr>
            <w:tcW w:w="1838" w:type="dxa"/>
            <w:tcBorders>
              <w:top w:val="single" w:color="auto" w:sz="24"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業　　　　種</w:t>
            </w:r>
          </w:p>
        </w:tc>
        <w:tc>
          <w:tcPr>
            <w:tcW w:w="7790" w:type="dxa"/>
            <w:tcBorders>
              <w:top w:val="single" w:color="auto" w:sz="24"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ind w:firstLine="840" w:firstLineChars="350"/>
              <w:jc w:val="left"/>
              <w:rPr>
                <w:rFonts w:hint="default" w:ascii="ＭＳ ゴシック" w:hAnsi="ＭＳ ゴシック" w:eastAsia="ＭＳ ゴシック"/>
                <w:kern w:val="0"/>
              </w:rPr>
            </w:pPr>
            <w:r>
              <w:rPr>
                <w:rFonts w:hint="eastAsia" w:ascii="ＭＳ ゴシック" w:hAnsi="ＭＳ ゴシック" w:eastAsia="ＭＳ ゴシック"/>
                <w:kern w:val="0"/>
                <w:sz w:val="24"/>
              </w:rPr>
              <w:t>主な償却資産の内容　　（　）内は標準的な耐用年数</w:t>
            </w:r>
          </w:p>
        </w:tc>
      </w:tr>
      <w:tr>
        <w:trPr>
          <w:trHeight w:val="1369" w:hRule="atLeast"/>
        </w:trPr>
        <w:tc>
          <w:tcPr>
            <w:tcW w:w="183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共　　　　通</w:t>
            </w:r>
          </w:p>
        </w:tc>
        <w:tc>
          <w:tcPr>
            <w:tcW w:w="779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事務机（</w:t>
            </w:r>
            <w:r>
              <w:rPr>
                <w:rFonts w:hint="default" w:ascii="ＭＳ ゴシック" w:hAnsi="ＭＳ ゴシック" w:eastAsia="ＭＳ ゴシック"/>
                <w:kern w:val="0"/>
                <w:sz w:val="24"/>
              </w:rPr>
              <w:t>15</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椅子（</w:t>
            </w:r>
            <w:r>
              <w:rPr>
                <w:rFonts w:hint="default" w:ascii="ＭＳ ゴシック" w:hAnsi="ＭＳ ゴシック" w:eastAsia="ＭＳ ゴシック"/>
                <w:kern w:val="0"/>
                <w:sz w:val="24"/>
              </w:rPr>
              <w:t>15</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応接セット（</w:t>
            </w:r>
            <w:r>
              <w:rPr>
                <w:rFonts w:hint="default" w:ascii="ＭＳ ゴシック" w:hAnsi="ＭＳ ゴシック" w:eastAsia="ＭＳ ゴシック"/>
                <w:kern w:val="0"/>
                <w:sz w:val="24"/>
              </w:rPr>
              <w:t>8</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ロッカー（</w:t>
            </w:r>
            <w:r>
              <w:rPr>
                <w:rFonts w:hint="default" w:ascii="ＭＳ ゴシック" w:hAnsi="ＭＳ ゴシック" w:eastAsia="ＭＳ ゴシック"/>
                <w:kern w:val="0"/>
                <w:sz w:val="24"/>
              </w:rPr>
              <w:t>15</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金庫</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r>
              <w:rPr>
                <w:rFonts w:hint="default" w:ascii="ＭＳ ゴシック" w:hAnsi="ＭＳ ゴシック" w:eastAsia="ＭＳ ゴシック"/>
                <w:kern w:val="0"/>
                <w:sz w:val="24"/>
              </w:rPr>
              <w:t>20</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コピー機（</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エアコン（</w:t>
            </w:r>
            <w:r>
              <w:rPr>
                <w:rFonts w:hint="default" w:ascii="ＭＳ ゴシック" w:hAnsi="ＭＳ ゴシック" w:eastAsia="ＭＳ ゴシック"/>
                <w:kern w:val="0"/>
                <w:sz w:val="24"/>
              </w:rPr>
              <w:t>6</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パソコン（</w:t>
            </w:r>
            <w:r>
              <w:rPr>
                <w:rFonts w:hint="default" w:ascii="ＭＳ ゴシック" w:hAnsi="ＭＳ ゴシック" w:eastAsia="ＭＳ ゴシック"/>
                <w:kern w:val="0"/>
                <w:sz w:val="24"/>
              </w:rPr>
              <w:t>4</w:t>
            </w:r>
            <w:r>
              <w:rPr>
                <w:rFonts w:hint="eastAsia" w:ascii="ＭＳ ゴシック" w:hAnsi="ＭＳ ゴシック" w:eastAsia="ＭＳ ゴシック"/>
                <w:kern w:val="0"/>
                <w:sz w:val="24"/>
              </w:rPr>
              <w:t>），電話機（</w:t>
            </w:r>
            <w:r>
              <w:rPr>
                <w:rFonts w:hint="default" w:ascii="ＭＳ ゴシック" w:hAnsi="ＭＳ ゴシック" w:eastAsia="ＭＳ ゴシック"/>
                <w:kern w:val="0"/>
                <w:sz w:val="24"/>
              </w:rPr>
              <w:t>6</w:t>
            </w:r>
            <w:r>
              <w:rPr>
                <w:rFonts w:hint="eastAsia" w:ascii="ＭＳ ゴシック" w:hAnsi="ＭＳ ゴシック" w:eastAsia="ＭＳ ゴシック"/>
                <w:kern w:val="0"/>
                <w:sz w:val="24"/>
              </w:rPr>
              <w:t>），ファクシミリ（</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可動間仕切り（</w:t>
            </w:r>
            <w:r>
              <w:rPr>
                <w:rFonts w:hint="default" w:ascii="ＭＳ ゴシック" w:hAnsi="ＭＳ ゴシック" w:eastAsia="ＭＳ ゴシック"/>
                <w:kern w:val="0"/>
                <w:sz w:val="24"/>
              </w:rPr>
              <w:t xml:space="preserve">15 </w:t>
            </w:r>
            <w:r>
              <w:rPr>
                <w:rFonts w:hint="eastAsia" w:ascii="ＭＳ ゴシック" w:hAnsi="ＭＳ ゴシック" w:eastAsia="ＭＳ ゴシック"/>
                <w:kern w:val="0"/>
                <w:sz w:val="24"/>
              </w:rPr>
              <w:t>又は</w:t>
            </w:r>
            <w:r>
              <w:rPr>
                <w:rFonts w:hint="default" w:ascii="ＭＳ ゴシック" w:hAnsi="ＭＳ ゴシック" w:eastAsia="ＭＳ ゴシック"/>
                <w:kern w:val="0"/>
                <w:sz w:val="24"/>
              </w:rPr>
              <w:t>3</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受変電設備（</w:t>
            </w:r>
            <w:r>
              <w:rPr>
                <w:rFonts w:hint="default" w:ascii="ＭＳ ゴシック" w:hAnsi="ＭＳ ゴシック" w:eastAsia="ＭＳ ゴシック"/>
                <w:kern w:val="0"/>
                <w:sz w:val="24"/>
              </w:rPr>
              <w:t>15</w:t>
            </w:r>
            <w:r>
              <w:rPr>
                <w:rFonts w:hint="eastAsia" w:ascii="ＭＳ ゴシック" w:hAnsi="ＭＳ ゴシック" w:eastAsia="ＭＳ ゴシック"/>
                <w:kern w:val="0"/>
                <w:sz w:val="24"/>
              </w:rPr>
              <w:t>），看板（</w:t>
            </w:r>
            <w:r>
              <w:rPr>
                <w:rFonts w:hint="default" w:ascii="ＭＳ ゴシック" w:hAnsi="ＭＳ ゴシック" w:eastAsia="ＭＳ ゴシック"/>
                <w:kern w:val="0"/>
                <w:sz w:val="24"/>
              </w:rPr>
              <w:t>18</w:t>
            </w:r>
            <w:r>
              <w:rPr>
                <w:rFonts w:hint="eastAsia" w:ascii="ＭＳ ゴシック" w:hAnsi="ＭＳ ゴシック" w:eastAsia="ＭＳ ゴシック"/>
                <w:kern w:val="0"/>
                <w:sz w:val="24"/>
              </w:rPr>
              <w:t>又は</w:t>
            </w:r>
            <w:r>
              <w:rPr>
                <w:rFonts w:hint="default" w:ascii="ＭＳ ゴシック" w:hAnsi="ＭＳ ゴシック" w:eastAsia="ＭＳ ゴシック"/>
                <w:kern w:val="0"/>
                <w:sz w:val="24"/>
              </w:rPr>
              <w:t>10</w:t>
            </w:r>
            <w:r>
              <w:rPr>
                <w:rFonts w:hint="eastAsia" w:ascii="ＭＳ ゴシック" w:hAnsi="ＭＳ ゴシック" w:eastAsia="ＭＳ ゴシック"/>
                <w:kern w:val="0"/>
                <w:sz w:val="24"/>
              </w:rPr>
              <w:t>又は</w:t>
            </w:r>
            <w:r>
              <w:rPr>
                <w:rFonts w:hint="default" w:ascii="ＭＳ ゴシック" w:hAnsi="ＭＳ ゴシック" w:eastAsia="ＭＳ ゴシック"/>
                <w:kern w:val="0"/>
                <w:sz w:val="24"/>
              </w:rPr>
              <w:t>3</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テレビ（</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その他</w:t>
            </w:r>
          </w:p>
        </w:tc>
      </w:tr>
      <w:tr>
        <w:trPr/>
        <w:tc>
          <w:tcPr>
            <w:tcW w:w="183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飲</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　食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業</w:t>
            </w:r>
          </w:p>
        </w:tc>
        <w:tc>
          <w:tcPr>
            <w:tcW w:w="779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テーブル（</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），椅子（</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），厨房用品（</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），ネオンサイン（</w:t>
            </w:r>
            <w:r>
              <w:rPr>
                <w:rFonts w:hint="default" w:ascii="ＭＳ ゴシック" w:hAnsi="ＭＳ ゴシック" w:eastAsia="ＭＳ ゴシック"/>
                <w:kern w:val="0"/>
                <w:sz w:val="24"/>
              </w:rPr>
              <w:t>3</w:t>
            </w:r>
            <w:r>
              <w:rPr>
                <w:rFonts w:hint="eastAsia" w:ascii="ＭＳ ゴシック" w:hAnsi="ＭＳ ゴシック" w:eastAsia="ＭＳ ゴシック"/>
                <w:kern w:val="0"/>
                <w:sz w:val="24"/>
              </w:rPr>
              <w:t>），冷</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凍庫（</w:t>
            </w:r>
            <w:r>
              <w:rPr>
                <w:rFonts w:hint="default" w:ascii="ＭＳ ゴシック" w:hAnsi="ＭＳ ゴシック" w:eastAsia="ＭＳ ゴシック"/>
                <w:kern w:val="0"/>
                <w:sz w:val="24"/>
              </w:rPr>
              <w:t>6</w:t>
            </w:r>
            <w:r>
              <w:rPr>
                <w:rFonts w:hint="eastAsia" w:ascii="ＭＳ ゴシック" w:hAnsi="ＭＳ ゴシック" w:eastAsia="ＭＳ ゴシック"/>
                <w:kern w:val="0"/>
                <w:sz w:val="24"/>
              </w:rPr>
              <w:t>），冷蔵庫（</w:t>
            </w:r>
            <w:r>
              <w:rPr>
                <w:rFonts w:hint="default" w:ascii="ＭＳ ゴシック" w:hAnsi="ＭＳ ゴシック" w:eastAsia="ＭＳ ゴシック"/>
                <w:kern w:val="0"/>
                <w:sz w:val="24"/>
              </w:rPr>
              <w:t>6</w:t>
            </w:r>
            <w:r>
              <w:rPr>
                <w:rFonts w:hint="eastAsia" w:ascii="ＭＳ ゴシック" w:hAnsi="ＭＳ ゴシック" w:eastAsia="ＭＳ ゴシック"/>
                <w:kern w:val="0"/>
                <w:sz w:val="24"/>
              </w:rPr>
              <w:t>），カラオケ（</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），衣装（</w:t>
            </w:r>
            <w:r>
              <w:rPr>
                <w:rFonts w:hint="default" w:ascii="ＭＳ ゴシック" w:hAnsi="ＭＳ ゴシック" w:eastAsia="ＭＳ ゴシック"/>
                <w:kern w:val="0"/>
                <w:sz w:val="24"/>
              </w:rPr>
              <w:t>2</w:t>
            </w:r>
            <w:r>
              <w:rPr>
                <w:rFonts w:hint="eastAsia" w:ascii="ＭＳ ゴシック" w:hAnsi="ＭＳ ゴシック" w:eastAsia="ＭＳ ゴシック"/>
                <w:kern w:val="0"/>
                <w:sz w:val="24"/>
              </w:rPr>
              <w:t>），その他</w:t>
            </w:r>
          </w:p>
        </w:tc>
      </w:tr>
      <w:tr>
        <w:trPr/>
        <w:tc>
          <w:tcPr>
            <w:tcW w:w="183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理容・美容業</w:t>
            </w:r>
          </w:p>
        </w:tc>
        <w:tc>
          <w:tcPr>
            <w:tcW w:w="779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理容・美容椅子（</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），応接セット（</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），消毒殺菌機（</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），タオル</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蒸器（</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），パーマ器（</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），サインポール（</w:t>
            </w:r>
            <w:r>
              <w:rPr>
                <w:rFonts w:hint="default" w:ascii="ＭＳ ゴシック" w:hAnsi="ＭＳ ゴシック" w:eastAsia="ＭＳ ゴシック"/>
                <w:kern w:val="0"/>
                <w:sz w:val="24"/>
              </w:rPr>
              <w:t>3</w:t>
            </w:r>
            <w:r>
              <w:rPr>
                <w:rFonts w:hint="eastAsia" w:ascii="ＭＳ ゴシック" w:hAnsi="ＭＳ ゴシック" w:eastAsia="ＭＳ ゴシック"/>
                <w:kern w:val="0"/>
                <w:sz w:val="24"/>
              </w:rPr>
              <w:t>），その他</w:t>
            </w:r>
          </w:p>
        </w:tc>
      </w:tr>
      <w:tr>
        <w:trPr/>
        <w:tc>
          <w:tcPr>
            <w:tcW w:w="183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小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売　</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業</w:t>
            </w:r>
          </w:p>
        </w:tc>
        <w:tc>
          <w:tcPr>
            <w:tcW w:w="779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冷蔵ストッカー（</w:t>
            </w:r>
            <w:r>
              <w:rPr>
                <w:rFonts w:hint="default" w:ascii="ＭＳ ゴシック" w:hAnsi="ＭＳ ゴシック" w:eastAsia="ＭＳ ゴシック"/>
                <w:kern w:val="0"/>
                <w:sz w:val="24"/>
              </w:rPr>
              <w:t>4</w:t>
            </w:r>
            <w:r>
              <w:rPr>
                <w:rFonts w:hint="eastAsia" w:ascii="ＭＳ ゴシック" w:hAnsi="ＭＳ ゴシック" w:eastAsia="ＭＳ ゴシック"/>
                <w:kern w:val="0"/>
                <w:sz w:val="24"/>
              </w:rPr>
              <w:t>），陳列ケース（</w:t>
            </w:r>
            <w:r>
              <w:rPr>
                <w:rFonts w:hint="default" w:ascii="ＭＳ ゴシック" w:hAnsi="ＭＳ ゴシック" w:eastAsia="ＭＳ ゴシック"/>
                <w:kern w:val="0"/>
                <w:sz w:val="24"/>
              </w:rPr>
              <w:t>6</w:t>
            </w:r>
            <w:r>
              <w:rPr>
                <w:rFonts w:hint="eastAsia" w:ascii="ＭＳ ゴシック" w:hAnsi="ＭＳ ゴシック" w:eastAsia="ＭＳ ゴシック"/>
                <w:kern w:val="0"/>
                <w:sz w:val="24"/>
              </w:rPr>
              <w:t>又は</w:t>
            </w:r>
            <w:r>
              <w:rPr>
                <w:rFonts w:hint="default" w:ascii="ＭＳ ゴシック" w:hAnsi="ＭＳ ゴシック" w:eastAsia="ＭＳ ゴシック"/>
                <w:kern w:val="0"/>
                <w:sz w:val="24"/>
              </w:rPr>
              <w:t>8</w:t>
            </w:r>
            <w:r>
              <w:rPr>
                <w:rFonts w:hint="eastAsia" w:ascii="ＭＳ ゴシック" w:hAnsi="ＭＳ ゴシック" w:eastAsia="ＭＳ ゴシック"/>
                <w:kern w:val="0"/>
                <w:sz w:val="24"/>
              </w:rPr>
              <w:t>），自動販売機（</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レジスター（</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），その他</w:t>
            </w:r>
          </w:p>
        </w:tc>
      </w:tr>
      <w:tr>
        <w:trPr/>
        <w:tc>
          <w:tcPr>
            <w:tcW w:w="183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医　　　　業</w:t>
            </w:r>
          </w:p>
        </w:tc>
        <w:tc>
          <w:tcPr>
            <w:tcW w:w="779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手術機器（</w:t>
            </w:r>
            <w:r>
              <w:rPr>
                <w:rFonts w:hint="default" w:ascii="ＭＳ ゴシック" w:hAnsi="ＭＳ ゴシック" w:eastAsia="ＭＳ ゴシック"/>
                <w:kern w:val="0"/>
                <w:sz w:val="24"/>
              </w:rPr>
              <w:t>5</w:t>
            </w:r>
            <w:r>
              <w:rPr>
                <w:rFonts w:hint="eastAsia" w:ascii="ＭＳ ゴシック" w:hAnsi="ＭＳ ゴシック" w:eastAsia="ＭＳ ゴシック"/>
                <w:kern w:val="0"/>
                <w:sz w:val="24"/>
              </w:rPr>
              <w:t>），レントゲン機器（</w:t>
            </w:r>
            <w:r>
              <w:rPr>
                <w:rFonts w:hint="default" w:ascii="ＭＳ ゴシック" w:hAnsi="ＭＳ ゴシック" w:eastAsia="ＭＳ ゴシック"/>
                <w:kern w:val="0"/>
                <w:sz w:val="24"/>
              </w:rPr>
              <w:t>6</w:t>
            </w:r>
            <w:r>
              <w:rPr>
                <w:rFonts w:hint="eastAsia" w:ascii="ＭＳ ゴシック" w:hAnsi="ＭＳ ゴシック" w:eastAsia="ＭＳ ゴシック"/>
                <w:kern w:val="0"/>
                <w:sz w:val="24"/>
              </w:rPr>
              <w:t>），歯科診療ユニット（</w:t>
            </w:r>
            <w:r>
              <w:rPr>
                <w:rFonts w:hint="default" w:ascii="ＭＳ ゴシック" w:hAnsi="ＭＳ ゴシック" w:eastAsia="ＭＳ ゴシック"/>
                <w:kern w:val="0"/>
                <w:sz w:val="24"/>
              </w:rPr>
              <w:t>7</w:t>
            </w:r>
            <w:r>
              <w:rPr>
                <w:rFonts w:hint="eastAsia" w:ascii="ＭＳ ゴシック" w:hAnsi="ＭＳ ゴシック" w:eastAsia="ＭＳ ゴシック"/>
                <w:kern w:val="0"/>
                <w:sz w:val="24"/>
              </w:rPr>
              <w:t>），ファイバ－スコープ（</w:t>
            </w:r>
            <w:r>
              <w:rPr>
                <w:rFonts w:hint="default" w:ascii="ＭＳ ゴシック" w:hAnsi="ＭＳ ゴシック" w:eastAsia="ＭＳ ゴシック"/>
                <w:kern w:val="0"/>
                <w:sz w:val="24"/>
              </w:rPr>
              <w:t>6</w:t>
            </w:r>
            <w:r>
              <w:rPr>
                <w:rFonts w:hint="eastAsia" w:ascii="ＭＳ ゴシック" w:hAnsi="ＭＳ ゴシック" w:eastAsia="ＭＳ ゴシック"/>
                <w:kern w:val="0"/>
                <w:sz w:val="24"/>
              </w:rPr>
              <w:t>），消毒殺菌用機器（</w:t>
            </w:r>
            <w:r>
              <w:rPr>
                <w:rFonts w:hint="default" w:ascii="ＭＳ ゴシック" w:hAnsi="ＭＳ ゴシック" w:eastAsia="ＭＳ ゴシック"/>
                <w:kern w:val="0"/>
                <w:sz w:val="24"/>
              </w:rPr>
              <w:t>4</w:t>
            </w:r>
            <w:r>
              <w:rPr>
                <w:rFonts w:hint="eastAsia" w:ascii="ＭＳ ゴシック" w:hAnsi="ＭＳ ゴシック" w:eastAsia="ＭＳ ゴシック"/>
                <w:kern w:val="0"/>
                <w:sz w:val="24"/>
              </w:rPr>
              <w:t>），その他</w:t>
            </w:r>
          </w:p>
        </w:tc>
      </w:tr>
      <w:tr>
        <w:trPr/>
        <w:tc>
          <w:tcPr>
            <w:tcW w:w="1838"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不動産貸付業</w:t>
            </w:r>
          </w:p>
        </w:tc>
        <w:tc>
          <w:tcPr>
            <w:tcW w:w="7790" w:type="dxa"/>
            <w:tcBorders>
              <w:top w:val="none" w:color="auto" w:sz="0" w:space="0"/>
              <w:left w:val="none" w:color="auto" w:sz="0" w:space="0"/>
              <w:bottom w:val="single" w:color="auto" w:sz="24"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コンクリート造の塀（</w:t>
            </w:r>
            <w:r>
              <w:rPr>
                <w:rFonts w:hint="default" w:ascii="ＭＳ ゴシック" w:hAnsi="ＭＳ ゴシック" w:eastAsia="ＭＳ ゴシック"/>
                <w:kern w:val="0"/>
                <w:sz w:val="24"/>
              </w:rPr>
              <w:t>15</w:t>
            </w:r>
            <w:r>
              <w:rPr>
                <w:rFonts w:hint="eastAsia" w:ascii="ＭＳ ゴシック" w:hAnsi="ＭＳ ゴシック" w:eastAsia="ＭＳ ゴシック"/>
                <w:kern w:val="0"/>
                <w:sz w:val="24"/>
              </w:rPr>
              <w:t>），金属フェンス（</w:t>
            </w:r>
            <w:r>
              <w:rPr>
                <w:rFonts w:hint="default" w:ascii="ＭＳ ゴシック" w:hAnsi="ＭＳ ゴシック" w:eastAsia="ＭＳ ゴシック"/>
                <w:kern w:val="0"/>
                <w:sz w:val="24"/>
              </w:rPr>
              <w:t>10</w:t>
            </w:r>
            <w:r>
              <w:rPr>
                <w:rFonts w:hint="eastAsia" w:ascii="ＭＳ ゴシック" w:hAnsi="ＭＳ ゴシック" w:eastAsia="ＭＳ ゴシック"/>
                <w:kern w:val="0"/>
                <w:sz w:val="24"/>
              </w:rPr>
              <w:t>），コンクリート敷舗装路面（</w:t>
            </w:r>
            <w:r>
              <w:rPr>
                <w:rFonts w:hint="default" w:ascii="ＭＳ ゴシック" w:hAnsi="ＭＳ ゴシック" w:eastAsia="ＭＳ ゴシック"/>
                <w:kern w:val="0"/>
                <w:sz w:val="24"/>
              </w:rPr>
              <w:t>15</w:t>
            </w:r>
            <w:r>
              <w:rPr>
                <w:rFonts w:hint="eastAsia" w:ascii="ＭＳ ゴシック" w:hAnsi="ＭＳ ゴシック" w:eastAsia="ＭＳ ゴシック"/>
                <w:kern w:val="0"/>
                <w:sz w:val="24"/>
              </w:rPr>
              <w:t>），アスファルト敷舗装路面（</w:t>
            </w:r>
            <w:r>
              <w:rPr>
                <w:rFonts w:hint="default" w:ascii="ＭＳ ゴシック" w:hAnsi="ＭＳ ゴシック" w:eastAsia="ＭＳ ゴシック"/>
                <w:kern w:val="0"/>
                <w:sz w:val="24"/>
              </w:rPr>
              <w:t>10</w:t>
            </w:r>
            <w:r>
              <w:rPr>
                <w:rFonts w:hint="eastAsia" w:ascii="ＭＳ ゴシック" w:hAnsi="ＭＳ ゴシック" w:eastAsia="ＭＳ ゴシック"/>
                <w:kern w:val="0"/>
                <w:sz w:val="24"/>
              </w:rPr>
              <w:t>），立体駐車場のターンテーブルおよび機械部分（</w:t>
            </w:r>
            <w:r>
              <w:rPr>
                <w:rFonts w:hint="default" w:ascii="ＭＳ ゴシック" w:hAnsi="ＭＳ ゴシック" w:eastAsia="ＭＳ ゴシック"/>
                <w:kern w:val="0"/>
                <w:sz w:val="24"/>
              </w:rPr>
              <w:t>10</w:t>
            </w:r>
            <w:r>
              <w:rPr>
                <w:rFonts w:hint="eastAsia" w:ascii="ＭＳ ゴシック" w:hAnsi="ＭＳ ゴシック" w:eastAsia="ＭＳ ゴシック"/>
                <w:kern w:val="0"/>
                <w:sz w:val="24"/>
              </w:rPr>
              <w:t>），植込み（</w:t>
            </w:r>
            <w:r>
              <w:rPr>
                <w:rFonts w:hint="default" w:ascii="ＭＳ ゴシック" w:hAnsi="ＭＳ ゴシック" w:eastAsia="ＭＳ ゴシック"/>
                <w:kern w:val="0"/>
                <w:sz w:val="24"/>
              </w:rPr>
              <w:t>20</w:t>
            </w:r>
            <w:r>
              <w:rPr>
                <w:rFonts w:hint="eastAsia" w:ascii="ＭＳ ゴシック" w:hAnsi="ＭＳ ゴシック" w:eastAsia="ＭＳ ゴシック"/>
                <w:kern w:val="0"/>
                <w:sz w:val="24"/>
              </w:rPr>
              <w:t>），屋外の給排水・ガス設備（</w:t>
            </w:r>
            <w:r>
              <w:rPr>
                <w:rFonts w:hint="default" w:ascii="ＭＳ ゴシック" w:hAnsi="ＭＳ ゴシック" w:eastAsia="ＭＳ ゴシック"/>
                <w:kern w:val="0"/>
                <w:sz w:val="24"/>
              </w:rPr>
              <w:t>15</w:t>
            </w:r>
            <w:r>
              <w:rPr>
                <w:rFonts w:hint="eastAsia" w:ascii="ＭＳ ゴシック" w:hAnsi="ＭＳ ゴシック" w:eastAsia="ＭＳ ゴシック"/>
                <w:kern w:val="0"/>
                <w:sz w:val="24"/>
              </w:rPr>
              <w:t>），太陽光発電設備（</w:t>
            </w:r>
            <w:r>
              <w:rPr>
                <w:rFonts w:hint="default" w:ascii="ＭＳ ゴシック" w:hAnsi="ＭＳ ゴシック" w:eastAsia="ＭＳ ゴシック"/>
                <w:kern w:val="0"/>
                <w:sz w:val="24"/>
              </w:rPr>
              <w:t>17</w:t>
            </w:r>
            <w:r>
              <w:rPr>
                <w:rFonts w:hint="eastAsia" w:ascii="ＭＳ ゴシック" w:hAnsi="ＭＳ ゴシック" w:eastAsia="ＭＳ ゴシック"/>
                <w:kern w:val="0"/>
                <w:sz w:val="24"/>
              </w:rPr>
              <w:t>），その他</w:t>
            </w:r>
          </w:p>
        </w:tc>
      </w:tr>
    </w:tbl>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（注</w:t>
      </w:r>
      <w:r>
        <w:rPr>
          <w:rFonts w:hint="eastAsia" w:ascii="ＭＳ ゴシック" w:hAnsi="ＭＳ ゴシック" w:eastAsia="ＭＳ ゴシック"/>
          <w:kern w:val="0"/>
          <w:sz w:val="24"/>
        </w:rPr>
        <w:t>1</w:t>
      </w:r>
      <w:r>
        <w:rPr>
          <w:rFonts w:hint="eastAsia" w:ascii="ＭＳ ゴシック" w:hAnsi="ＭＳ ゴシック" w:eastAsia="ＭＳ ゴシック"/>
          <w:kern w:val="0"/>
          <w:sz w:val="24"/>
        </w:rPr>
        <w:t>）</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家屋の所有者と異なる方（賃借人等）が内装等を施工された場合は内装・設備</w:t>
      </w:r>
    </w:p>
    <w:p>
      <w:pPr>
        <w:pStyle w:val="0"/>
        <w:autoSpaceDE w:val="0"/>
        <w:autoSpaceDN w:val="0"/>
        <w:adjustRightInd w:val="0"/>
        <w:ind w:firstLine="960" w:firstLineChars="4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一式等が償却資産に該当します。（詳しくは１０頁をご覧ください。）</w:t>
      </w: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（注</w:t>
      </w:r>
      <w:r>
        <w:rPr>
          <w:rFonts w:hint="eastAsia" w:ascii="ＭＳ ゴシック" w:hAnsi="ＭＳ ゴシック" w:eastAsia="ＭＳ ゴシック"/>
          <w:kern w:val="0"/>
          <w:sz w:val="24"/>
        </w:rPr>
        <w:t>2</w:t>
      </w:r>
      <w:r>
        <w:rPr>
          <w:rFonts w:hint="eastAsia" w:ascii="ＭＳ ゴシック" w:hAnsi="ＭＳ ゴシック" w:eastAsia="ＭＳ ゴシック"/>
          <w:kern w:val="0"/>
          <w:sz w:val="24"/>
        </w:rPr>
        <w:t>）</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自己所有の建物を通常の維持管理の必要から改修された場合は，償却資産とし</w:t>
      </w:r>
    </w:p>
    <w:p>
      <w:pPr>
        <w:pStyle w:val="0"/>
        <w:autoSpaceDE w:val="0"/>
        <w:autoSpaceDN w:val="0"/>
        <w:adjustRightInd w:val="0"/>
        <w:ind w:firstLine="960" w:firstLineChars="4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ての申告の必要はありません。</w:t>
      </w:r>
    </w:p>
    <w:p>
      <w:pPr>
        <w:pStyle w:val="0"/>
        <w:autoSpaceDE w:val="0"/>
        <w:autoSpaceDN w:val="0"/>
        <w:adjustRightInd w:val="0"/>
        <w:ind w:firstLine="960" w:firstLineChars="40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（注</w:t>
      </w:r>
      <w:r>
        <w:rPr>
          <w:rFonts w:hint="eastAsia" w:ascii="ＭＳ ゴシック" w:hAnsi="ＭＳ ゴシック" w:eastAsia="ＭＳ ゴシック"/>
          <w:kern w:val="0"/>
          <w:sz w:val="24"/>
        </w:rPr>
        <w:t>3</w:t>
      </w:r>
      <w:r>
        <w:rPr>
          <w:rFonts w:hint="eastAsia" w:ascii="ＭＳ ゴシック" w:hAnsi="ＭＳ ゴシック" w:eastAsia="ＭＳ ゴシック"/>
          <w:kern w:val="0"/>
          <w:sz w:val="24"/>
        </w:rPr>
        <w:t>）</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少額償却資産の申告は，税務会計上の経理区分によってその取り扱いが異なり</w:t>
      </w:r>
    </w:p>
    <w:p>
      <w:pPr>
        <w:pStyle w:val="0"/>
        <w:autoSpaceDE w:val="0"/>
        <w:autoSpaceDN w:val="0"/>
        <w:adjustRightInd w:val="0"/>
        <w:ind w:firstLine="960" w:firstLineChars="4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ます。（詳しくは７頁をご覧ください。）</w:t>
      </w:r>
    </w:p>
    <w:p>
      <w:pPr>
        <w:pStyle w:val="0"/>
        <w:autoSpaceDE w:val="0"/>
        <w:autoSpaceDN w:val="0"/>
        <w:adjustRightInd w:val="0"/>
        <w:ind w:firstLine="960" w:firstLineChars="400"/>
        <w:jc w:val="left"/>
        <w:rPr>
          <w:rFonts w:hint="default" w:ascii="ＭＳ ゴシック" w:hAnsi="ＭＳ ゴシック" w:eastAsia="ＭＳ ゴシック"/>
          <w:kern w:val="0"/>
          <w:sz w:val="24"/>
        </w:rPr>
      </w:pPr>
    </w:p>
    <w:p>
      <w:pPr>
        <w:pStyle w:val="15"/>
        <w:numPr>
          <w:ilvl w:val="0"/>
          <w:numId w:val="1"/>
        </w:numPr>
        <w:autoSpaceDE w:val="0"/>
        <w:autoSpaceDN w:val="0"/>
        <w:adjustRightInd w:val="0"/>
        <w:ind w:leftChars="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耐用年数については総務省の法令データ提供システムから「減価償却資産の耐用年</w:t>
      </w:r>
    </w:p>
    <w:p>
      <w:pPr>
        <w:pStyle w:val="0"/>
        <w:autoSpaceDE w:val="0"/>
        <w:autoSpaceDN w:val="0"/>
        <w:adjustRightInd w:val="0"/>
        <w:ind w:firstLine="600" w:firstLineChars="25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数等に関する省令」で検索できます。</w:t>
      </w:r>
    </w:p>
    <w:p>
      <w:pPr>
        <w:pStyle w:val="0"/>
        <w:autoSpaceDE w:val="0"/>
        <w:autoSpaceDN w:val="0"/>
        <w:adjustRightInd w:val="0"/>
        <w:jc w:val="left"/>
        <w:rPr>
          <w:rFonts w:hint="default" w:ascii="ＭＳ ゴシック" w:hAnsi="ＭＳ ゴシック" w:eastAsia="ＭＳ ゴシック"/>
          <w:kern w:val="0"/>
          <w:sz w:val="27"/>
        </w:rPr>
      </w:pPr>
      <w:r>
        <w:rPr>
          <w:rFonts w:hint="eastAsia" w:ascii="ＭＳ ゴシック" w:hAnsi="ＭＳ ゴシック" w:eastAsia="ＭＳ ゴシック"/>
          <w:kern w:val="0"/>
          <w:sz w:val="24"/>
        </w:rPr>
        <w:t>　</w:t>
      </w:r>
      <w:r>
        <w:rPr>
          <w:rFonts w:hint="eastAsia" w:ascii="ＭＳ ゴシック" w:hAnsi="ＭＳ ゴシック" w:eastAsia="ＭＳ ゴシック"/>
          <w:color w:val="FF0000"/>
          <w:kern w:val="0"/>
          <w:sz w:val="27"/>
        </w:rPr>
        <w:t>（</w:t>
      </w:r>
      <w:r>
        <w:rPr>
          <w:rFonts w:hint="default" w:ascii="ＭＳ ゴシック" w:hAnsi="ＭＳ ゴシック" w:eastAsia="ＭＳ ゴシック"/>
          <w:color w:val="FF0000"/>
          <w:kern w:val="0"/>
          <w:sz w:val="27"/>
        </w:rPr>
        <w:t>https://www.e-gov.go.jp/</w:t>
      </w:r>
      <w:r>
        <w:rPr>
          <w:rFonts w:hint="eastAsia" w:ascii="ＭＳ ゴシック" w:hAnsi="ＭＳ ゴシック" w:eastAsia="ＭＳ ゴシック"/>
          <w:color w:val="FF0000"/>
          <w:kern w:val="0"/>
          <w:sz w:val="27"/>
        </w:rPr>
        <w:t>）</w:t>
      </w:r>
    </w:p>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４　償却資産の課税客体となる車両</w:t>
      </w:r>
    </w:p>
    <w:p>
      <w:pPr>
        <w:pStyle w:val="0"/>
        <w:autoSpaceDE w:val="0"/>
        <w:autoSpaceDN w:val="0"/>
        <w:adjustRightInd w:val="0"/>
        <w:jc w:val="left"/>
        <w:rPr>
          <w:rFonts w:hint="default" w:ascii="ＭＳ ゴシック" w:hAnsi="ＭＳ ゴシック" w:eastAsia="ＭＳ ゴシック"/>
          <w:kern w:val="0"/>
          <w:sz w:val="32"/>
          <w:u w:val="single" w:color="auto"/>
        </w:rPr>
      </w:pPr>
      <w:r>
        <w:rPr>
          <w:rFonts w:hint="eastAsia" w:ascii="ＭＳ ゴシック" w:hAnsi="ＭＳ ゴシック" w:eastAsia="ＭＳ ゴシック"/>
          <w:kern w:val="0"/>
          <w:sz w:val="28"/>
        </w:rPr>
        <w:t>　　</w:t>
      </w:r>
      <w:r>
        <w:rPr>
          <w:rFonts w:hint="eastAsia" w:ascii="ＭＳ ゴシック" w:hAnsi="ＭＳ ゴシック" w:eastAsia="ＭＳ ゴシック"/>
          <w:kern w:val="0"/>
          <w:sz w:val="32"/>
          <w:u w:val="single" w:color="auto"/>
        </w:rPr>
        <w:t>大型特殊自動車はすべてが申告の対象となります。</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　大型特殊自動車の車両条件（道路運送車両法施行規則第２条別表第１より）</w:t>
      </w:r>
    </w:p>
    <w:p>
      <w:pPr>
        <w:pStyle w:val="15"/>
        <w:numPr>
          <w:ilvl w:val="0"/>
          <w:numId w:val="2"/>
        </w:numPr>
        <w:autoSpaceDE w:val="0"/>
        <w:autoSpaceDN w:val="0"/>
        <w:adjustRightInd w:val="0"/>
        <w:ind w:leftChars="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一般用・建設用</w:t>
      </w:r>
    </w:p>
    <w:p>
      <w:pPr>
        <w:pStyle w:val="15"/>
        <w:autoSpaceDE w:val="0"/>
        <w:autoSpaceDN w:val="0"/>
        <w:adjustRightInd w:val="0"/>
        <w:ind w:leftChars="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長さ４．７ｍ，幅１．７ｍ，高さ２．８ｍ，最高速度時速１５ｋｍの各基準を</w:t>
      </w:r>
    </w:p>
    <w:p>
      <w:pPr>
        <w:pStyle w:val="0"/>
        <w:autoSpaceDE w:val="0"/>
        <w:autoSpaceDN w:val="0"/>
        <w:adjustRightInd w:val="0"/>
        <w:ind w:firstLine="840" w:firstLineChars="35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一つでも超えるもの。</w:t>
      </w:r>
    </w:p>
    <w:p>
      <w:pPr>
        <w:pStyle w:val="15"/>
        <w:numPr>
          <w:ilvl w:val="0"/>
          <w:numId w:val="2"/>
        </w:numPr>
        <w:autoSpaceDE w:val="0"/>
        <w:autoSpaceDN w:val="0"/>
        <w:adjustRightInd w:val="0"/>
        <w:ind w:leftChars="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農耕作業用</w:t>
      </w:r>
    </w:p>
    <w:p>
      <w:pPr>
        <w:pStyle w:val="15"/>
        <w:autoSpaceDE w:val="0"/>
        <w:autoSpaceDN w:val="0"/>
        <w:adjustRightInd w:val="0"/>
        <w:ind w:left="120" w:leftChars="0" w:firstLine="720" w:firstLineChars="3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長さ・高さ・総排気量の基準はなく，最高速度時速３５ｋｍ以上のもの。</w:t>
      </w:r>
    </w:p>
    <w:p>
      <w:pPr>
        <w:pStyle w:val="15"/>
        <w:autoSpaceDE w:val="0"/>
        <w:autoSpaceDN w:val="0"/>
        <w:adjustRightInd w:val="0"/>
        <w:ind w:left="120" w:leftChars="0" w:firstLine="720" w:firstLineChars="30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なお，上記の基準以下のものは小型特殊自動車に該当し軽自動車税の課税対象と</w:t>
      </w:r>
    </w:p>
    <w:p>
      <w:pPr>
        <w:pStyle w:val="0"/>
        <w:autoSpaceDE w:val="0"/>
        <w:autoSpaceDN w:val="0"/>
        <w:adjustRightInd w:val="0"/>
        <w:ind w:firstLine="840" w:firstLineChars="35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なりますので，償却資産の申告対象外となります。</w:t>
      </w:r>
    </w:p>
    <w:p>
      <w:pPr>
        <w:pStyle w:val="0"/>
        <w:autoSpaceDE w:val="0"/>
        <w:autoSpaceDN w:val="0"/>
        <w:adjustRightInd w:val="0"/>
        <w:ind w:firstLine="840" w:firstLineChars="35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２　大型特殊自動車の車種別番号（自動車登録規則第１３条別表第２より）</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①建設機械に該当するもの</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ナンバー０，００から０９および０００から０９９</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②建設機械以外のもの</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ナンバー９，９０から９９および９００から９９９</w:t>
      </w:r>
    </w:p>
    <w:p>
      <w:pPr>
        <w:pStyle w:val="0"/>
        <w:autoSpaceDE w:val="0"/>
        <w:autoSpaceDN w:val="0"/>
        <w:adjustRightInd w:val="0"/>
        <w:jc w:val="left"/>
        <w:rPr>
          <w:rFonts w:hint="default" w:ascii="ＭＳ ゴシック" w:hAnsi="ＭＳ ゴシック" w:eastAsia="ＭＳ ゴシック"/>
          <w:kern w:val="0"/>
          <w:sz w:val="32"/>
        </w:rPr>
      </w:pPr>
    </w:p>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５　不動産賃貸業をされている方へ</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下記に例示している資産は，事業用資産となりますので申告をお願いします。</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※建物は，</w:t>
      </w:r>
      <w:r>
        <w:rPr>
          <w:rFonts w:hint="eastAsia" w:ascii="ＭＳ ゴシック" w:hAnsi="ＭＳ ゴシック" w:eastAsia="ＭＳ ゴシック"/>
          <w:kern w:val="0"/>
          <w:sz w:val="24"/>
          <w:u w:val="single" w:color="auto"/>
        </w:rPr>
        <w:t>家屋として別途課税されます</w:t>
      </w:r>
      <w:r>
        <w:rPr>
          <w:rFonts w:hint="eastAsia" w:ascii="ＭＳ ゴシック" w:hAnsi="ＭＳ ゴシック" w:eastAsia="ＭＳ ゴシック"/>
          <w:kern w:val="0"/>
          <w:sz w:val="24"/>
        </w:rPr>
        <w:t>ので，償却資産の申告対象外となります。</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p>
    <w:p>
      <w:pPr>
        <w:pStyle w:val="0"/>
        <w:autoSpaceDE w:val="0"/>
        <w:autoSpaceDN w:val="0"/>
        <w:adjustRightInd w:val="0"/>
        <w:ind w:firstLine="840" w:firstLineChars="3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8"/>
        </w:rPr>
        <w:t>【共同住宅の場合】　　　　　　　　【貸し駐車場の場合】</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コンリート・ブロック塀（１５）　　　　　　コンクリート舗装（１５）</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太陽光発電設備（１７）　　　　　　　　　　アスファルト舗装（１０）　</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屋外受水槽（金属造　１５）　　　　　　　　料金精算機（５）</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側溝（コンクリート造　１５）　　　　　　　外灯（１０）</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ルームエアコン（６）　　　　　　　　　　　フェンス（金属製　１０）</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植込み（植栽　２０）</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アスファルト舗装（１０）　　　　　　　　　　　　　　　（　　）…耐用年数</w:t>
      </w: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ind w:firstLine="723" w:firstLineChars="300"/>
        <w:jc w:val="left"/>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※上記は一例ですので，これ以外にも対象となることがあります。</w:t>
      </w:r>
    </w:p>
    <w:p>
      <w:pPr>
        <w:pStyle w:val="0"/>
        <w:autoSpaceDE w:val="0"/>
        <w:autoSpaceDN w:val="0"/>
        <w:adjustRightInd w:val="0"/>
        <w:ind w:firstLine="723" w:firstLineChars="300"/>
        <w:jc w:val="left"/>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　また，耐用年数も異なることがあります。</w:t>
      </w:r>
    </w:p>
    <w:p>
      <w:pPr>
        <w:pStyle w:val="0"/>
        <w:widowControl w:val="1"/>
        <w:jc w:val="left"/>
        <w:rPr>
          <w:rFonts w:hint="default" w:ascii="ＭＳ ゴシック" w:hAnsi="ＭＳ ゴシック" w:eastAsia="ＭＳ ゴシック"/>
          <w:b w:val="1"/>
          <w:kern w:val="0"/>
          <w:sz w:val="24"/>
        </w:rPr>
      </w:pPr>
      <w:r>
        <w:rPr>
          <w:rFonts w:hint="default" w:ascii="ＭＳ ゴシック" w:hAnsi="ＭＳ ゴシック" w:eastAsia="ＭＳ ゴシック"/>
          <w:b w:val="1"/>
          <w:kern w:val="0"/>
          <w:sz w:val="24"/>
        </w:rPr>
        <w:br w:type="page"/>
      </w:r>
    </w:p>
    <w:p>
      <w:pPr>
        <w:pStyle w:val="0"/>
        <w:autoSpaceDE w:val="0"/>
        <w:autoSpaceDN w:val="0"/>
        <w:adjustRightInd w:val="0"/>
        <w:jc w:val="center"/>
        <w:rPr>
          <w:rFonts w:hint="default" w:ascii="ＭＳ ゴシック" w:hAnsi="ＭＳ ゴシック" w:eastAsia="ＭＳ ゴシック"/>
          <w:b w:val="1"/>
          <w:kern w:val="0"/>
          <w:sz w:val="40"/>
        </w:rPr>
      </w:pPr>
      <w:r>
        <w:rPr>
          <w:rFonts w:hint="eastAsia" w:ascii="ＭＳ ゴシック" w:hAnsi="ＭＳ ゴシック" w:eastAsia="ＭＳ ゴシック"/>
          <w:b w:val="1"/>
          <w:kern w:val="0"/>
          <w:sz w:val="40"/>
        </w:rPr>
        <w:t>Ⅱ　償却資産の申告について</w:t>
      </w:r>
    </w:p>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１　申告していただく方は</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個人や法人で事業を営んでいる方や，太陽光発電設備を設置している方や，駐車場・アパートなどを貸し付けている方で，その事業に用いることができる土地・家屋以外の事業用資産（償却資産）をお持ちの方です。</w:t>
      </w:r>
    </w:p>
    <w:p>
      <w:pPr>
        <w:pStyle w:val="0"/>
        <w:autoSpaceDE w:val="0"/>
        <w:autoSpaceDN w:val="0"/>
        <w:adjustRightInd w:val="0"/>
        <w:jc w:val="left"/>
        <w:rPr>
          <w:rFonts w:hint="default" w:ascii="ＭＳ ゴシック" w:hAnsi="ＭＳ ゴシック" w:eastAsia="ＭＳ ゴシック"/>
          <w:b w:val="1"/>
          <w:kern w:val="0"/>
          <w:sz w:val="28"/>
        </w:rPr>
      </w:pPr>
    </w:p>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２　提出していただく書類について</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b w:val="1"/>
          <w:kern w:val="0"/>
          <w:sz w:val="24"/>
        </w:rPr>
        <w:t>（１）はじめて申告をされる方</w:t>
      </w:r>
      <w:r>
        <w:rPr>
          <w:rFonts w:hint="eastAsia" w:ascii="ＭＳ ゴシック" w:hAnsi="ＭＳ ゴシック" w:eastAsia="ＭＳ ゴシック"/>
          <w:kern w:val="0"/>
          <w:sz w:val="24"/>
        </w:rPr>
        <w:t>・・・全資産を申告してください。</w:t>
      </w:r>
    </w:p>
    <w:tbl>
      <w:tblPr>
        <w:tblStyle w:val="24"/>
        <w:tblW w:w="9578" w:type="dxa"/>
        <w:tblInd w:w="0" w:type="dxa"/>
        <w:tblLayout w:type="fixed"/>
        <w:tblLook w:firstRow="1" w:lastRow="0" w:firstColumn="1" w:lastColumn="0" w:noHBand="0" w:noVBand="1" w:val="04A0"/>
      </w:tblPr>
      <w:tblGrid>
        <w:gridCol w:w="2252"/>
        <w:gridCol w:w="7326"/>
      </w:tblGrid>
      <w:tr>
        <w:trPr>
          <w:trHeight w:val="1263" w:hRule="atLeast"/>
        </w:trPr>
        <w:tc>
          <w:tcPr>
            <w:tcW w:w="2263" w:type="dxa"/>
            <w:tcBorders>
              <w:top w:val="single" w:color="auto" w:sz="24"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対　　象　　者</w:t>
            </w:r>
          </w:p>
        </w:tc>
        <w:tc>
          <w:tcPr>
            <w:tcW w:w="7365" w:type="dxa"/>
            <w:tcBorders>
              <w:top w:val="single" w:color="auto" w:sz="24" w:space="0"/>
              <w:left w:val="none" w:color="auto" w:sz="0" w:space="0"/>
              <w:bottom w:val="none" w:color="auto" w:sz="0" w:space="0"/>
              <w:right w:val="single" w:color="auto" w:sz="24" w:space="0"/>
              <w:tl2br w:val="none" w:color="auto" w:sz="0" w:space="0"/>
              <w:tr2bl w:val="none" w:color="auto" w:sz="0" w:space="0"/>
            </w:tcBorders>
            <w:vAlign w:val="center"/>
          </w:tcPr>
          <w:p>
            <w:pPr>
              <w:pStyle w:val="15"/>
              <w:numPr>
                <w:ilvl w:val="1"/>
                <w:numId w:val="3"/>
              </w:numPr>
              <w:autoSpaceDE w:val="0"/>
              <w:autoSpaceDN w:val="0"/>
              <w:adjustRightInd w:val="0"/>
              <w:ind w:left="240" w:leftChars="0" w:hanging="240" w:hanging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w:t>
            </w:r>
            <w:r>
              <w:rPr>
                <w:rFonts w:hint="eastAsia" w:ascii="ＭＳ ゴシック" w:hAnsi="ＭＳ ゴシック" w:eastAsia="ＭＳ ゴシック"/>
                <w:color w:val="FF0000"/>
                <w:kern w:val="0"/>
                <w:sz w:val="24"/>
              </w:rPr>
              <w:t>令和７年</w:t>
            </w:r>
            <w:r>
              <w:rPr>
                <w:rFonts w:hint="eastAsia" w:ascii="ＭＳ ゴシック" w:hAnsi="ＭＳ ゴシック" w:eastAsia="ＭＳ ゴシック"/>
                <w:kern w:val="0"/>
                <w:sz w:val="24"/>
              </w:rPr>
              <w:t>中に桜川市内で新たに事業所を開設された方。（リース資産等を設置された方も含みます。）</w:t>
            </w:r>
          </w:p>
          <w:p>
            <w:pPr>
              <w:pStyle w:val="15"/>
              <w:numPr>
                <w:ilvl w:val="1"/>
                <w:numId w:val="3"/>
              </w:numPr>
              <w:autoSpaceDE w:val="0"/>
              <w:autoSpaceDN w:val="0"/>
              <w:adjustRightInd w:val="0"/>
              <w:ind w:leftChars="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今回，はじめて償却資産申告書が送られてきた方。</w:t>
            </w:r>
          </w:p>
        </w:tc>
      </w:tr>
      <w:tr>
        <w:trPr>
          <w:trHeight w:val="843" w:hRule="atLeast"/>
        </w:trPr>
        <w:tc>
          <w:tcPr>
            <w:tcW w:w="226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対象となる資産</w:t>
            </w:r>
          </w:p>
        </w:tc>
        <w:tc>
          <w:tcPr>
            <w:tcW w:w="7365"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w:t>
            </w:r>
            <w:r>
              <w:rPr>
                <w:rFonts w:hint="eastAsia" w:ascii="ＭＳ ゴシック" w:hAnsi="ＭＳ ゴシック" w:eastAsia="ＭＳ ゴシック"/>
                <w:color w:val="FF0000"/>
                <w:kern w:val="0"/>
                <w:sz w:val="24"/>
              </w:rPr>
              <w:t>令和８年１月１日</w:t>
            </w:r>
            <w:r>
              <w:rPr>
                <w:rFonts w:hint="eastAsia" w:ascii="ＭＳ ゴシック" w:hAnsi="ＭＳ ゴシック" w:eastAsia="ＭＳ ゴシック"/>
                <w:kern w:val="0"/>
                <w:sz w:val="24"/>
              </w:rPr>
              <w:t>現在で，桜川市内に所有している事業に用いることができる全資産。</w:t>
            </w:r>
          </w:p>
        </w:tc>
      </w:tr>
      <w:tr>
        <w:trPr>
          <w:trHeight w:val="840" w:hRule="atLeast"/>
        </w:trPr>
        <w:tc>
          <w:tcPr>
            <w:tcW w:w="226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提出する申告用紙</w:t>
            </w:r>
          </w:p>
        </w:tc>
        <w:tc>
          <w:tcPr>
            <w:tcW w:w="7365"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15"/>
              <w:numPr>
                <w:ilvl w:val="0"/>
                <w:numId w:val="4"/>
              </w:numPr>
              <w:autoSpaceDE w:val="0"/>
              <w:autoSpaceDN w:val="0"/>
              <w:adjustRightInd w:val="0"/>
              <w:ind w:leftChars="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償却資産申告書</w:t>
            </w:r>
          </w:p>
          <w:p>
            <w:pPr>
              <w:pStyle w:val="15"/>
              <w:numPr>
                <w:ilvl w:val="0"/>
                <w:numId w:val="4"/>
              </w:numPr>
              <w:autoSpaceDE w:val="0"/>
              <w:autoSpaceDN w:val="0"/>
              <w:adjustRightInd w:val="0"/>
              <w:ind w:leftChars="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種類別明細書（</w:t>
            </w:r>
            <w:r>
              <w:rPr>
                <w:rFonts w:hint="eastAsia" w:ascii="ＭＳ ゴシック" w:hAnsi="ＭＳ ゴシック" w:eastAsia="ＭＳ ゴシック"/>
                <w:color w:val="FF0000"/>
                <w:kern w:val="0"/>
                <w:sz w:val="24"/>
              </w:rPr>
              <w:t>全資産用・プレ申告用</w:t>
            </w:r>
            <w:r>
              <w:rPr>
                <w:rFonts w:hint="eastAsia" w:ascii="ＭＳ ゴシック" w:hAnsi="ＭＳ ゴシック" w:eastAsia="ＭＳ ゴシック"/>
                <w:kern w:val="0"/>
                <w:sz w:val="24"/>
              </w:rPr>
              <w:t>）</w:t>
            </w:r>
          </w:p>
        </w:tc>
      </w:tr>
      <w:tr>
        <w:trPr>
          <w:trHeight w:val="705" w:hRule="atLeast"/>
        </w:trPr>
        <w:tc>
          <w:tcPr>
            <w:tcW w:w="2263"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そ　　の　　他　　</w:t>
            </w:r>
          </w:p>
        </w:tc>
        <w:tc>
          <w:tcPr>
            <w:tcW w:w="7365" w:type="dxa"/>
            <w:tcBorders>
              <w:top w:val="none" w:color="auto" w:sz="0" w:space="0"/>
              <w:left w:val="none" w:color="auto" w:sz="0" w:space="0"/>
              <w:bottom w:val="single" w:color="auto" w:sz="24"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償却資産の多少にかかわらず，必ず申告をお願いします。</w:t>
            </w:r>
          </w:p>
        </w:tc>
      </w:tr>
    </w:tbl>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b w:val="1"/>
          <w:kern w:val="0"/>
          <w:sz w:val="24"/>
        </w:rPr>
        <w:t>（２）前年度までに申告をされた方</w:t>
      </w:r>
      <w:r>
        <w:rPr>
          <w:rFonts w:hint="eastAsia" w:ascii="ＭＳ ゴシック" w:hAnsi="ＭＳ ゴシック" w:eastAsia="ＭＳ ゴシック"/>
          <w:kern w:val="0"/>
          <w:sz w:val="24"/>
        </w:rPr>
        <w:t>・・・資産の増加または減少を申告してください。</w:t>
      </w:r>
    </w:p>
    <w:tbl>
      <w:tblPr>
        <w:tblStyle w:val="24"/>
        <w:tblW w:w="9578" w:type="dxa"/>
        <w:tblInd w:w="0" w:type="dxa"/>
        <w:tblLayout w:type="fixed"/>
        <w:tblLook w:firstRow="1" w:lastRow="0" w:firstColumn="1" w:lastColumn="0" w:noHBand="0" w:noVBand="1" w:val="04A0"/>
      </w:tblPr>
      <w:tblGrid>
        <w:gridCol w:w="2251"/>
        <w:gridCol w:w="7327"/>
      </w:tblGrid>
      <w:tr>
        <w:trPr/>
        <w:tc>
          <w:tcPr>
            <w:tcW w:w="2263" w:type="dxa"/>
            <w:tcBorders>
              <w:top w:val="single" w:color="auto" w:sz="24"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対　　象　　者</w:t>
            </w:r>
          </w:p>
        </w:tc>
        <w:tc>
          <w:tcPr>
            <w:tcW w:w="7365" w:type="dxa"/>
            <w:tcBorders>
              <w:top w:val="single" w:color="auto" w:sz="24" w:space="0"/>
              <w:left w:val="none" w:color="auto" w:sz="0" w:space="0"/>
              <w:bottom w:val="none" w:color="auto" w:sz="0" w:space="0"/>
              <w:right w:val="single" w:color="auto" w:sz="24" w:space="0"/>
              <w:tl2br w:val="none" w:color="auto" w:sz="0" w:space="0"/>
              <w:tr2bl w:val="none" w:color="auto" w:sz="0" w:space="0"/>
            </w:tcBorders>
            <w:vAlign w:val="center"/>
          </w:tcPr>
          <w:p>
            <w:pPr>
              <w:pStyle w:val="15"/>
              <w:numPr>
                <w:ilvl w:val="0"/>
                <w:numId w:val="5"/>
              </w:numPr>
              <w:autoSpaceDE w:val="0"/>
              <w:autoSpaceDN w:val="0"/>
              <w:adjustRightInd w:val="0"/>
              <w:ind w:leftChars="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前年（</w:t>
            </w:r>
            <w:r>
              <w:rPr>
                <w:rFonts w:hint="eastAsia" w:ascii="ＭＳ ゴシック" w:hAnsi="ＭＳ ゴシック" w:eastAsia="ＭＳ ゴシック"/>
                <w:color w:val="FF0000"/>
                <w:kern w:val="0"/>
                <w:sz w:val="24"/>
              </w:rPr>
              <w:t>令和７年</w:t>
            </w:r>
            <w:r>
              <w:rPr>
                <w:rFonts w:hint="eastAsia" w:ascii="ＭＳ ゴシック" w:hAnsi="ＭＳ ゴシック" w:eastAsia="ＭＳ ゴシック"/>
                <w:kern w:val="0"/>
                <w:sz w:val="24"/>
              </w:rPr>
              <w:t>）度までに申告をされた方。</w:t>
            </w:r>
          </w:p>
          <w:p>
            <w:pPr>
              <w:pStyle w:val="0"/>
              <w:autoSpaceDE w:val="0"/>
              <w:autoSpaceDN w:val="0"/>
              <w:adjustRightInd w:val="0"/>
              <w:ind w:left="240" w:hanging="240" w:hanging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②　お送りした償却資産申告書の「前年前に取得したもの（イ）」の欄に取得価額が印字されている方。</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なお，この欄が空欄の場合は全資産申告となります。</w:t>
            </w:r>
          </w:p>
        </w:tc>
      </w:tr>
      <w:tr>
        <w:trPr>
          <w:trHeight w:val="626" w:hRule="atLeast"/>
        </w:trPr>
        <w:tc>
          <w:tcPr>
            <w:tcW w:w="226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対象となる資産</w:t>
            </w:r>
          </w:p>
        </w:tc>
        <w:tc>
          <w:tcPr>
            <w:tcW w:w="7365"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2"/>
              </w:rPr>
              <w:t>　</w:t>
            </w:r>
            <w:r>
              <w:rPr>
                <w:rFonts w:hint="eastAsia" w:ascii="ＭＳ ゴシック" w:hAnsi="ＭＳ ゴシック" w:eastAsia="ＭＳ ゴシック"/>
                <w:color w:val="FF0000"/>
                <w:kern w:val="0"/>
                <w:sz w:val="22"/>
              </w:rPr>
              <w:t>令和７年１月２日</w:t>
            </w:r>
            <w:r>
              <w:rPr>
                <w:rFonts w:hint="eastAsia" w:ascii="ＭＳ ゴシック" w:hAnsi="ＭＳ ゴシック" w:eastAsia="ＭＳ ゴシック"/>
                <w:kern w:val="0"/>
                <w:sz w:val="22"/>
              </w:rPr>
              <w:t>から</w:t>
            </w:r>
            <w:r>
              <w:rPr>
                <w:rFonts w:hint="eastAsia" w:ascii="ＭＳ ゴシック" w:hAnsi="ＭＳ ゴシック" w:eastAsia="ＭＳ ゴシック"/>
                <w:color w:val="FF0000"/>
                <w:kern w:val="0"/>
                <w:sz w:val="22"/>
              </w:rPr>
              <w:t>令和８年１月１日</w:t>
            </w:r>
            <w:r>
              <w:rPr>
                <w:rFonts w:hint="eastAsia" w:ascii="ＭＳ ゴシック" w:hAnsi="ＭＳ ゴシック" w:eastAsia="ＭＳ ゴシック"/>
                <w:kern w:val="0"/>
                <w:sz w:val="22"/>
              </w:rPr>
              <w:t>までの増加および減少資産。</w:t>
            </w:r>
          </w:p>
        </w:tc>
      </w:tr>
      <w:tr>
        <w:trPr>
          <w:trHeight w:val="1259" w:hRule="atLeast"/>
        </w:trPr>
        <w:tc>
          <w:tcPr>
            <w:tcW w:w="226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提出する申告用紙</w:t>
            </w:r>
          </w:p>
        </w:tc>
        <w:tc>
          <w:tcPr>
            <w:tcW w:w="7365"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15"/>
              <w:numPr>
                <w:ilvl w:val="0"/>
                <w:numId w:val="6"/>
              </w:numPr>
              <w:autoSpaceDE w:val="0"/>
              <w:autoSpaceDN w:val="0"/>
              <w:adjustRightInd w:val="0"/>
              <w:ind w:leftChars="0"/>
              <w:jc w:val="left"/>
              <w:rPr>
                <w:rFonts w:hint="default" w:ascii="ＭＳ ゴシック" w:hAnsi="ＭＳ ゴシック" w:eastAsia="ＭＳ ゴシック"/>
                <w:color w:val="FF0000"/>
                <w:kern w:val="0"/>
                <w:sz w:val="24"/>
              </w:rPr>
            </w:pPr>
            <w:r>
              <w:rPr>
                <w:rFonts w:hint="eastAsia" w:ascii="ＭＳ ゴシック" w:hAnsi="ＭＳ ゴシック" w:eastAsia="ＭＳ ゴシック"/>
                <w:color w:val="FF0000"/>
                <w:kern w:val="0"/>
                <w:sz w:val="24"/>
              </w:rPr>
              <w:t>　償却資産申告書</w:t>
            </w:r>
          </w:p>
          <w:p>
            <w:pPr>
              <w:pStyle w:val="15"/>
              <w:numPr>
                <w:ilvl w:val="0"/>
                <w:numId w:val="6"/>
              </w:numPr>
              <w:autoSpaceDE w:val="0"/>
              <w:autoSpaceDN w:val="0"/>
              <w:adjustRightInd w:val="0"/>
              <w:ind w:leftChars="0"/>
              <w:jc w:val="left"/>
              <w:rPr>
                <w:rFonts w:hint="default" w:ascii="ＭＳ ゴシック" w:hAnsi="ＭＳ ゴシック" w:eastAsia="ＭＳ ゴシック"/>
                <w:color w:val="FF0000"/>
                <w:kern w:val="0"/>
                <w:sz w:val="24"/>
              </w:rPr>
            </w:pPr>
            <w:r>
              <w:rPr>
                <w:rFonts w:hint="eastAsia" w:ascii="ＭＳ ゴシック" w:hAnsi="ＭＳ ゴシック" w:eastAsia="ＭＳ ゴシック"/>
                <w:color w:val="FF0000"/>
                <w:kern w:val="0"/>
                <w:sz w:val="24"/>
              </w:rPr>
              <w:t>　種類別明細書（全資産用・プレ申告用）</w:t>
            </w:r>
          </w:p>
          <w:p>
            <w:pPr>
              <w:pStyle w:val="15"/>
              <w:numPr>
                <w:ilvl w:val="0"/>
                <w:numId w:val="6"/>
              </w:numPr>
              <w:autoSpaceDE w:val="0"/>
              <w:autoSpaceDN w:val="0"/>
              <w:adjustRightInd w:val="0"/>
              <w:ind w:leftChars="0"/>
              <w:jc w:val="left"/>
              <w:rPr>
                <w:rFonts w:hint="default" w:ascii="ＭＳ ゴシック" w:hAnsi="ＭＳ ゴシック" w:eastAsia="ＭＳ ゴシック"/>
                <w:color w:val="FF0000"/>
                <w:kern w:val="0"/>
                <w:sz w:val="24"/>
              </w:rPr>
            </w:pPr>
            <w:r>
              <w:rPr>
                <w:rFonts w:hint="eastAsia" w:ascii="ＭＳ ゴシック" w:hAnsi="ＭＳ ゴシック" w:eastAsia="ＭＳ ゴシック"/>
                <w:color w:val="FF0000"/>
                <w:kern w:val="0"/>
                <w:sz w:val="24"/>
              </w:rPr>
              <w:t>　種類別明細書（増減資産用）</w:t>
            </w:r>
          </w:p>
        </w:tc>
      </w:tr>
      <w:tr>
        <w:trPr>
          <w:trHeight w:val="1608" w:hRule="atLeast"/>
        </w:trPr>
        <w:tc>
          <w:tcPr>
            <w:tcW w:w="2263"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そ　　の　　他</w:t>
            </w:r>
          </w:p>
        </w:tc>
        <w:tc>
          <w:tcPr>
            <w:tcW w:w="7365" w:type="dxa"/>
            <w:tcBorders>
              <w:top w:val="none" w:color="auto" w:sz="0" w:space="0"/>
              <w:left w:val="none" w:color="auto" w:sz="0" w:space="0"/>
              <w:bottom w:val="single" w:color="auto" w:sz="24"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償却資産に増減がない場合でも，必ず申告をお願いします。</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（その際，種類別明細書を提出する必要はありません。）</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※申告状況書の資産の名称・数量等に誤りがありましたら，</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申告状況書を訂正しコピー等を申告書に添付してください。</w:t>
            </w:r>
          </w:p>
        </w:tc>
      </w:tr>
    </w:tbl>
    <w:p>
      <w:pPr>
        <w:pStyle w:val="0"/>
        <w:autoSpaceDE w:val="0"/>
        <w:autoSpaceDN w:val="0"/>
        <w:adjustRightInd w:val="0"/>
        <w:jc w:val="left"/>
        <w:rPr>
          <w:rFonts w:hint="default" w:ascii="ＭＳ ゴシック" w:hAnsi="ＭＳ ゴシック" w:eastAsia="ＭＳ ゴシック"/>
          <w:b w:val="1"/>
          <w:kern w:val="0"/>
          <w:sz w:val="24"/>
        </w:rPr>
      </w:pPr>
    </w:p>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（３）該当する資産のない方</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w:t>
      </w:r>
      <w:r>
        <w:rPr>
          <w:rFonts w:hint="eastAsia" w:ascii="ＭＳ ゴシック" w:hAnsi="ＭＳ ゴシック" w:eastAsia="ＭＳ ゴシック"/>
          <w:b w:val="1"/>
          <w:kern w:val="0"/>
          <w:sz w:val="24"/>
        </w:rPr>
        <w:t>廃業，解散，休業，移転等</w:t>
      </w:r>
      <w:r>
        <w:rPr>
          <w:rFonts w:hint="eastAsia" w:ascii="ＭＳ ゴシック" w:hAnsi="ＭＳ ゴシック" w:eastAsia="ＭＳ ゴシック"/>
          <w:kern w:val="0"/>
          <w:sz w:val="24"/>
        </w:rPr>
        <w:t>，あるいは</w:t>
      </w:r>
      <w:r>
        <w:rPr>
          <w:rFonts w:hint="eastAsia" w:ascii="ＭＳ ゴシック" w:hAnsi="ＭＳ ゴシック" w:eastAsia="ＭＳ ゴシック"/>
          <w:b w:val="1"/>
          <w:kern w:val="0"/>
          <w:sz w:val="24"/>
        </w:rPr>
        <w:t>償却資産を所有していない方</w:t>
      </w:r>
      <w:r>
        <w:rPr>
          <w:rFonts w:hint="eastAsia" w:ascii="ＭＳ ゴシック" w:hAnsi="ＭＳ ゴシック" w:eastAsia="ＭＳ ゴシック"/>
          <w:kern w:val="0"/>
          <w:sz w:val="24"/>
        </w:rPr>
        <w:t>は償却資産申告書</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（償却資産課税台帳）</w:t>
      </w:r>
      <w:r>
        <w:rPr>
          <w:rFonts w:hint="eastAsia" w:ascii="ＭＳ ゴシック" w:hAnsi="ＭＳ ゴシック" w:eastAsia="ＭＳ ゴシック"/>
          <w:color w:val="FF0000"/>
          <w:kern w:val="0"/>
          <w:sz w:val="24"/>
        </w:rPr>
        <w:t>右下２０の欄中の</w:t>
      </w:r>
      <w:r>
        <w:rPr>
          <w:rFonts w:hint="eastAsia" w:ascii="ＭＳ ゴシック" w:hAnsi="ＭＳ ゴシック" w:eastAsia="ＭＳ ゴシック"/>
          <w:color w:val="FF0000"/>
          <w:kern w:val="0"/>
          <w:sz w:val="24"/>
          <w:u w:val="double" w:color="auto"/>
        </w:rPr>
        <w:t>該当資産なしに☑を入れてください</w:t>
      </w:r>
      <w:r>
        <w:rPr>
          <w:rFonts w:hint="eastAsia" w:ascii="ＭＳ ゴシック" w:hAnsi="ＭＳ ゴシック" w:eastAsia="ＭＳ ゴシック"/>
          <w:color w:val="FF0000"/>
          <w:kern w:val="0"/>
          <w:sz w:val="24"/>
        </w:rPr>
        <w:t>。</w:t>
      </w:r>
    </w:p>
    <w:p>
      <w:pPr>
        <w:pStyle w:val="0"/>
        <w:widowControl w:val="1"/>
        <w:jc w:val="left"/>
        <w:rPr>
          <w:rFonts w:hint="default" w:ascii="ＭＳ ゴシック" w:hAnsi="ＭＳ ゴシック" w:eastAsia="ＭＳ ゴシック"/>
          <w:b w:val="1"/>
          <w:kern w:val="0"/>
          <w:sz w:val="24"/>
        </w:rPr>
      </w:pPr>
    </w:p>
    <w:p>
      <w:pPr>
        <w:pStyle w:val="0"/>
        <w:widowControl w:val="1"/>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３　申告する資産は</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color w:val="FF0000"/>
          <w:kern w:val="0"/>
          <w:sz w:val="24"/>
        </w:rPr>
        <w:t>令和８年１月１日</w:t>
      </w:r>
      <w:r>
        <w:rPr>
          <w:rFonts w:hint="eastAsia" w:ascii="ＭＳ ゴシック" w:hAnsi="ＭＳ ゴシック" w:eastAsia="ＭＳ ゴシック"/>
          <w:kern w:val="0"/>
          <w:sz w:val="24"/>
        </w:rPr>
        <w:t>現在，事業に用いることができる以下の資産です。</w:t>
      </w: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w:t>
      </w:r>
      <w:r>
        <w:rPr>
          <w:rFonts w:hint="default" w:ascii="ＭＳ ゴシック" w:hAnsi="ＭＳ ゴシック" w:eastAsia="ＭＳ ゴシック"/>
          <w:kern w:val="0"/>
          <w:sz w:val="24"/>
        </w:rPr>
        <w:t>）</w:t>
      </w:r>
      <w:r>
        <w:rPr>
          <w:rFonts w:hint="eastAsia" w:ascii="ＭＳ ゴシック" w:hAnsi="ＭＳ ゴシック" w:eastAsia="ＭＳ ゴシック"/>
          <w:kern w:val="0"/>
          <w:sz w:val="24"/>
        </w:rPr>
        <w:t>土地および家屋以外の有形の固定資産で，所得税法または法人税法の所得の計算</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上減価償却の対象となる資産です。（これらに類する資産で，法人税または所得税</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を課されない者が所有するものを含む。）したがって，次のような資産も事業に用</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いることができる状態であれば申告の対象になります。</w:t>
      </w:r>
    </w:p>
    <w:tbl>
      <w:tblPr>
        <w:tblStyle w:val="24"/>
        <w:tblW w:w="9157" w:type="dxa"/>
        <w:tblInd w:w="421" w:type="dxa"/>
        <w:tblLayout w:type="fixed"/>
        <w:tblLook w:firstRow="1" w:lastRow="0" w:firstColumn="1" w:lastColumn="0" w:noHBand="0" w:noVBand="1" w:val="04A0"/>
      </w:tblPr>
      <w:tblGrid>
        <w:gridCol w:w="9157"/>
      </w:tblGrid>
      <w:tr>
        <w:trPr>
          <w:trHeight w:val="1990" w:hRule="atLeast"/>
        </w:trPr>
        <w:tc>
          <w:tcPr>
            <w:tcW w:w="9157"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①　建設仮勘定で経理されている資産（稼働している資産）</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②　簿外資産（会社の帳簿には記載されていない資産）</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③　償却済み資産（減価償却を終わり，残存価額のみ帳簿に計上されている資産）</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④　遊休資産（稼働を休止しているが，維持補修が行われている資産）</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⑤　未稼働資産（既に完成しているが，まだ稼働していない資産）</w:t>
            </w:r>
          </w:p>
        </w:tc>
      </w:tr>
    </w:tbl>
    <w:p>
      <w:pPr>
        <w:pStyle w:val="0"/>
        <w:autoSpaceDE w:val="0"/>
        <w:autoSpaceDN w:val="0"/>
        <w:adjustRightInd w:val="0"/>
        <w:ind w:firstLine="480" w:firstLineChars="20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（２）賃借人が家屋に取り付けた附帯設備</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賃借家屋に内装，外装，建築設備などを取り付けた場合には償却資産の申告の</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対象となります。詳しくは，１０</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頁の「４</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家屋の賃借人が施工した内装などの</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取扱い」をご覧ください。</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（３）次のような資産は課税の対象にはなりませんので，申告の必要はありません。</w:t>
      </w:r>
    </w:p>
    <w:tbl>
      <w:tblPr>
        <w:tblStyle w:val="24"/>
        <w:tblW w:w="9157" w:type="dxa"/>
        <w:tblInd w:w="421" w:type="dxa"/>
        <w:tblLayout w:type="fixed"/>
        <w:tblLook w:firstRow="1" w:lastRow="0" w:firstColumn="1" w:lastColumn="0" w:noHBand="0" w:noVBand="1" w:val="04A0"/>
      </w:tblPr>
      <w:tblGrid>
        <w:gridCol w:w="9157"/>
      </w:tblGrid>
      <w:tr>
        <w:trPr>
          <w:trHeight w:val="4470" w:hRule="atLeast"/>
        </w:trPr>
        <w:tc>
          <w:tcPr>
            <w:tcW w:w="9157"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①　自動車税の課税対象となる自動車および，軽自動車税の課税対象となる軽自</w:t>
            </w:r>
          </w:p>
          <w:p>
            <w:pPr>
              <w:pStyle w:val="0"/>
              <w:autoSpaceDE w:val="0"/>
              <w:autoSpaceDN w:val="0"/>
              <w:adjustRightInd w:val="0"/>
              <w:ind w:left="210" w:left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動車など（軽自動車，原動機付自転車，小型特殊自動車および二輪の小型自動</w:t>
            </w:r>
          </w:p>
          <w:p>
            <w:pPr>
              <w:pStyle w:val="0"/>
              <w:autoSpaceDE w:val="0"/>
              <w:autoSpaceDN w:val="0"/>
              <w:adjustRightInd w:val="0"/>
              <w:ind w:left="210" w:left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車）</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②　生物（ただし観賞用，興行用およびこれらに準ずることに用いるものは申告</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の対象になります。）</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③　無形固定資産（特許権，商標権，営業権，ソフトウェア等）</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④　繰延資産（開業費，開発費等）や棚卸資産（商品，貯蔵品等）</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⑤　法人税法第６４条の２第１項，所得税法第６７条の２第１項に規定するリー</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ス資産（ファイナンスリース取引に係るリース資産）で取得価額が２０万円未</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満のもの　　※平成２０年４月１日以後に契約を締結したもの</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⑥　耐用年数が１年未満の資産（即時償却を除く）</w:t>
            </w:r>
          </w:p>
        </w:tc>
      </w:tr>
    </w:tbl>
    <w:p>
      <w:pPr>
        <w:pStyle w:val="0"/>
        <w:autoSpaceDE w:val="0"/>
        <w:autoSpaceDN w:val="0"/>
        <w:adjustRightInd w:val="0"/>
        <w:jc w:val="left"/>
        <w:rPr>
          <w:rFonts w:hint="default" w:ascii="ＭＳ ゴシック" w:hAnsi="ＭＳ ゴシック" w:eastAsia="ＭＳ ゴシック"/>
          <w:kern w:val="0"/>
          <w:sz w:val="24"/>
        </w:rPr>
      </w:pPr>
    </w:p>
    <w:p>
      <w:pPr>
        <w:pStyle w:val="0"/>
        <w:widowControl w:val="1"/>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４　申告期限・・・</w:t>
      </w:r>
      <w:r>
        <w:rPr>
          <w:rFonts w:hint="eastAsia" w:ascii="ＭＳ ゴシック" w:hAnsi="ＭＳ ゴシック" w:eastAsia="ＭＳ ゴシック"/>
          <w:b w:val="1"/>
          <w:color w:val="FF0000"/>
          <w:kern w:val="0"/>
          <w:sz w:val="28"/>
        </w:rPr>
        <w:t>令和８年２月２日（月</w:t>
      </w:r>
      <w:bookmarkStart w:id="0" w:name="_GoBack"/>
      <w:bookmarkEnd w:id="0"/>
      <w:r>
        <w:rPr>
          <w:rFonts w:hint="eastAsia" w:ascii="ＭＳ ゴシック" w:hAnsi="ＭＳ ゴシック" w:eastAsia="ＭＳ ゴシック"/>
          <w:b w:val="1"/>
          <w:color w:val="FF0000"/>
          <w:kern w:val="0"/>
          <w:sz w:val="28"/>
        </w:rPr>
        <w:t>）</w:t>
      </w:r>
      <w:r>
        <w:rPr>
          <w:rFonts w:hint="eastAsia" w:ascii="ＭＳ ゴシック" w:hAnsi="ＭＳ ゴシック" w:eastAsia="ＭＳ ゴシック"/>
          <w:kern w:val="0"/>
          <w:sz w:val="24"/>
        </w:rPr>
        <w:t>　</w:t>
      </w:r>
    </w:p>
    <w:p>
      <w:pPr>
        <w:pStyle w:val="0"/>
        <w:widowControl w:val="1"/>
        <w:jc w:val="left"/>
        <w:rPr>
          <w:rFonts w:hint="default" w:ascii="ＭＳ ゴシック" w:hAnsi="ＭＳ ゴシック" w:eastAsia="ＭＳ ゴシック"/>
          <w:kern w:val="0"/>
          <w:sz w:val="24"/>
        </w:rPr>
      </w:pPr>
      <w:r>
        <w:rPr>
          <w:rFonts w:hint="default" w:ascii="ＭＳ ゴシック" w:hAnsi="ＭＳ ゴシック" w:eastAsia="ＭＳ ゴシック"/>
          <w:kern w:val="0"/>
          <w:sz w:val="24"/>
        </w:rPr>
        <w:br w:type="page"/>
      </w:r>
      <w:r>
        <w:rPr>
          <w:rFonts w:hint="eastAsia" w:ascii="ＭＳ ゴシック" w:hAnsi="ＭＳ ゴシック" w:eastAsia="ＭＳ ゴシック"/>
          <w:b w:val="1"/>
          <w:kern w:val="0"/>
          <w:sz w:val="28"/>
        </w:rPr>
        <w:t>５　申告書の提出先</w:t>
      </w:r>
    </w:p>
    <w:p>
      <w:pPr>
        <w:pStyle w:val="0"/>
        <w:autoSpaceDE w:val="0"/>
        <w:autoSpaceDN w:val="0"/>
        <w:adjustRightInd w:val="0"/>
        <w:jc w:val="left"/>
        <w:rPr>
          <w:rFonts w:hint="default" w:ascii="ＭＳ ゴシック" w:hAnsi="ＭＳ ゴシック" w:eastAsia="ＭＳ ゴシック"/>
          <w:color w:val="FF0000"/>
          <w:kern w:val="0"/>
          <w:sz w:val="24"/>
        </w:rPr>
      </w:pPr>
      <w:r>
        <w:rPr>
          <w:rFonts w:hint="eastAsia" w:ascii="ＭＳ ゴシック" w:hAnsi="ＭＳ ゴシック" w:eastAsia="ＭＳ ゴシック"/>
          <w:kern w:val="0"/>
          <w:sz w:val="24"/>
        </w:rPr>
        <w:t>　</w:t>
      </w:r>
      <w:r>
        <w:rPr>
          <w:rFonts w:hint="eastAsia" w:ascii="ＭＳ ゴシック" w:hAnsi="ＭＳ ゴシック" w:eastAsia="ＭＳ ゴシック"/>
          <w:b w:val="1"/>
          <w:kern w:val="0"/>
          <w:sz w:val="24"/>
          <w:u w:val="double" w:color="auto"/>
        </w:rPr>
        <w:t>桜川市役所税務課または岩瀬庁舎総合窓口課・真壁庁舎総合窓口課</w:t>
      </w:r>
      <w:r>
        <w:rPr>
          <w:rFonts w:hint="eastAsia" w:ascii="ＭＳ ゴシック" w:hAnsi="ＭＳ ゴシック" w:eastAsia="ＭＳ ゴシック"/>
          <w:kern w:val="0"/>
          <w:sz w:val="24"/>
        </w:rPr>
        <w:t>に申告してください。</w:t>
      </w:r>
      <w:r>
        <w:rPr>
          <w:rFonts w:hint="eastAsia" w:ascii="ＭＳ ゴシック" w:hAnsi="ＭＳ ゴシック" w:eastAsia="ＭＳ ゴシック"/>
          <w:color w:val="FF0000"/>
          <w:kern w:val="0"/>
          <w:sz w:val="24"/>
        </w:rPr>
        <w:t>申告書の控えが必要な場合は事前にコピーをお取りいただき保管しておいてください。</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なお，申告書を郵送される方で，控用の返送を希望される場合は，必ず</w:t>
      </w:r>
      <w:r>
        <w:rPr>
          <w:rFonts w:hint="eastAsia" w:ascii="ＭＳ ゴシック" w:hAnsi="ＭＳ ゴシック" w:eastAsia="ＭＳ ゴシック"/>
          <w:b w:val="1"/>
          <w:kern w:val="0"/>
          <w:sz w:val="24"/>
          <w:u w:val="double" w:color="auto"/>
        </w:rPr>
        <w:t>切手を貼った返信用封筒を同封</w:t>
      </w:r>
      <w:r>
        <w:rPr>
          <w:rFonts w:hint="eastAsia" w:ascii="ＭＳ ゴシック" w:hAnsi="ＭＳ ゴシック" w:eastAsia="ＭＳ ゴシック"/>
          <w:kern w:val="0"/>
          <w:sz w:val="24"/>
        </w:rPr>
        <w:t>してください。（「控用」の返送には，日数かかることがありますのでご了承ください。）</w:t>
      </w: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６　申告されない方，または虚偽の申告をされた方</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正当な理由がなく申告されない場合は，地方税法第３８６条の規定により過料を科せられることがあるほか，同法第３６８条の規定により不足税額に加えて延滞金を徴収することがありますので，期限までに必ず申告してください。また，虚偽の申告をされますと，同法第３８５条の規定により罰金等を科せられることがあります。</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なお，申告をされない場合は，実地調査等に基づき課税を行う場合があります。</w:t>
      </w: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７　実地調査等への協力のお願い</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地方税法第３５４条の２の規定により，税務署が保有する国税資料の閲覧等を行っています。閲覧の結果，実地調査にお伺いしたり，申告内容について参考資料の提出をお願いする場合がありますので，ご協力をお願いいたします</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また，調査に伴って追加申告をお願いすることがありますが，その場合の課税は資産の取得年次に応じて同法第１７条の５第５項の規定により遡って（５年度間）課税することになりますので，あらかじめご了承ください。</w:t>
      </w: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8"/>
        </w:rPr>
        <w:t>８　リース資産について</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リース資産はその契約の内容により，資産を貸している人（会社）に申告していただく場合と，実際に資産を借りて事業に使用している人（会社）に申告していただく場合があります。大きく分類すると，リース資産の契約内容に応じた償却資産の申告は次のようになります。</w:t>
      </w:r>
    </w:p>
    <w:tbl>
      <w:tblPr>
        <w:tblStyle w:val="24"/>
        <w:tblW w:w="9578" w:type="dxa"/>
        <w:tblInd w:w="0" w:type="dxa"/>
        <w:tblLayout w:type="fixed"/>
        <w:tblLook w:firstRow="1" w:lastRow="0" w:firstColumn="1" w:lastColumn="0" w:noHBand="0" w:noVBand="1" w:val="04A0"/>
      </w:tblPr>
      <w:tblGrid>
        <w:gridCol w:w="4789"/>
        <w:gridCol w:w="2398"/>
        <w:gridCol w:w="2391"/>
      </w:tblGrid>
      <w:tr>
        <w:trPr/>
        <w:tc>
          <w:tcPr>
            <w:tcW w:w="4815" w:type="dxa"/>
            <w:tcBorders>
              <w:top w:val="single" w:color="auto" w:sz="24"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リース契約の内容</w:t>
            </w:r>
          </w:p>
        </w:tc>
        <w:tc>
          <w:tcPr>
            <w:tcW w:w="2410"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資産を借りている人</w:t>
            </w:r>
          </w:p>
        </w:tc>
        <w:tc>
          <w:tcPr>
            <w:tcW w:w="2403" w:type="dxa"/>
            <w:tcBorders>
              <w:top w:val="single" w:color="auto" w:sz="24"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資産を貸している人</w:t>
            </w:r>
          </w:p>
        </w:tc>
      </w:tr>
      <w:tr>
        <w:trPr/>
        <w:tc>
          <w:tcPr>
            <w:tcW w:w="481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【通常の賃貸借契約によるリース資産】</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期間終了と同時に資産が回収される</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場合</w:t>
            </w:r>
          </w:p>
        </w:tc>
        <w:tc>
          <w:tcPr>
            <w:tcW w:w="2410" w:type="dxa"/>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（申告不要）</w:t>
            </w:r>
          </w:p>
        </w:tc>
        <w:tc>
          <w:tcPr>
            <w:tcW w:w="2403"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（資産の所有する市</w:t>
            </w:r>
          </w:p>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町村に申告必要）</w:t>
            </w:r>
          </w:p>
        </w:tc>
      </w:tr>
      <w:tr>
        <w:trPr/>
        <w:tc>
          <w:tcPr>
            <w:tcW w:w="4815"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top"/>
          </w:tcPr>
          <w:p>
            <w:pPr>
              <w:pStyle w:val="0"/>
              <w:autoSpaceDE w:val="0"/>
              <w:autoSpaceDN w:val="0"/>
              <w:adjustRightInd w:val="0"/>
              <w:ind w:left="240" w:hanging="240" w:hanging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【実際の売買にあたるようなリース資産】</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リース後に資産が使用者の所有物となる</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ような場合</w:t>
            </w:r>
          </w:p>
        </w:tc>
        <w:tc>
          <w:tcPr>
            <w:tcW w:w="2410"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（自己の資産として</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申告必要）</w:t>
            </w:r>
          </w:p>
        </w:tc>
        <w:tc>
          <w:tcPr>
            <w:tcW w:w="2403" w:type="dxa"/>
            <w:tcBorders>
              <w:top w:val="none" w:color="auto" w:sz="0" w:space="0"/>
              <w:left w:val="none" w:color="auto" w:sz="0" w:space="0"/>
              <w:bottom w:val="single" w:color="auto" w:sz="24" w:space="0"/>
              <w:right w:val="single" w:color="auto" w:sz="24"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（申告不要）</w:t>
            </w:r>
          </w:p>
        </w:tc>
      </w:tr>
    </w:tbl>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平成２０年４月１日以後に契約を締結した「所有権移転外ファイナンスリース」については，所得税・法人税における所得の計算上，売買取引として取り扱うよう変更されていますが，固定資産税（償却資産）においては，これまでどおり</w:t>
      </w:r>
      <w:r>
        <w:rPr>
          <w:rFonts w:hint="eastAsia" w:ascii="ＭＳ ゴシック" w:hAnsi="ＭＳ ゴシック" w:eastAsia="ＭＳ ゴシック"/>
          <w:kern w:val="0"/>
          <w:sz w:val="24"/>
          <w:u w:val="single" w:color="auto"/>
        </w:rPr>
        <w:t>所有者である賃貸人（リース会社）が申告する必要があります</w:t>
      </w:r>
      <w:r>
        <w:rPr>
          <w:rFonts w:hint="eastAsia" w:ascii="ＭＳ ゴシック" w:hAnsi="ＭＳ ゴシック" w:eastAsia="ＭＳ ゴシック"/>
          <w:kern w:val="0"/>
          <w:sz w:val="24"/>
        </w:rPr>
        <w:t>ので，ご注意ください。</w:t>
      </w:r>
    </w:p>
    <w:p>
      <w:pPr>
        <w:pStyle w:val="0"/>
        <w:autoSpaceDE w:val="0"/>
        <w:autoSpaceDN w:val="0"/>
        <w:adjustRightInd w:val="0"/>
        <w:ind w:left="240" w:hanging="240" w:hangingChars="100"/>
        <w:jc w:val="left"/>
        <w:rPr>
          <w:rFonts w:hint="default" w:ascii="ＭＳ ゴシック" w:hAnsi="ＭＳ ゴシック" w:eastAsia="ＭＳ ゴシック"/>
          <w:kern w:val="0"/>
          <w:sz w:val="24"/>
        </w:rPr>
      </w:pPr>
    </w:p>
    <w:p>
      <w:pPr>
        <w:pStyle w:val="0"/>
        <w:autoSpaceDE w:val="0"/>
        <w:autoSpaceDN w:val="0"/>
        <w:adjustRightInd w:val="0"/>
        <w:spacing w:line="500" w:lineRule="exact"/>
        <w:ind w:left="281" w:hanging="281" w:hangingChars="10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９　少額償却資産の取扱いについて</w:t>
      </w:r>
    </w:p>
    <w:p>
      <w:pPr>
        <w:pStyle w:val="0"/>
        <w:autoSpaceDE w:val="0"/>
        <w:autoSpaceDN w:val="0"/>
        <w:adjustRightInd w:val="0"/>
        <w:ind w:left="240" w:hanging="240" w:hanging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取得価額が少額である償却資産の申告は，税務会計上の経理区分によってその取扱い</w:t>
      </w:r>
    </w:p>
    <w:p>
      <w:pPr>
        <w:pStyle w:val="0"/>
        <w:autoSpaceDE w:val="0"/>
        <w:autoSpaceDN w:val="0"/>
        <w:adjustRightInd w:val="0"/>
        <w:ind w:left="240" w:hanging="240" w:hanging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が異なります。（下表参照）　　　　　　　　　　　　　○＝申告対象　×＝申告対象外</w:t>
      </w:r>
    </w:p>
    <w:tbl>
      <w:tblPr>
        <w:tblStyle w:val="24"/>
        <w:tblpPr w:leftFromText="142" w:rightFromText="142" w:topFromText="0" w:bottomFromText="0" w:vertAnchor="text" w:horzAnchor="text" w:tblpXSpec="center" w:tblpY="1"/>
        <w:tblOverlap w:val="never"/>
        <w:tblW w:w="9548" w:type="dxa"/>
        <w:tblLayout w:type="fixed"/>
        <w:tblLook w:firstRow="1" w:lastRow="0" w:firstColumn="1" w:lastColumn="0" w:noHBand="0" w:noVBand="1" w:val="04A0"/>
      </w:tblPr>
      <w:tblGrid>
        <w:gridCol w:w="2736"/>
        <w:gridCol w:w="1703"/>
        <w:gridCol w:w="1703"/>
        <w:gridCol w:w="1703"/>
        <w:gridCol w:w="1703"/>
      </w:tblGrid>
      <w:tr>
        <w:trPr>
          <w:trHeight w:val="436" w:hRule="atLeast"/>
        </w:trPr>
        <w:tc>
          <w:tcPr>
            <w:tcW w:w="2736" w:type="dxa"/>
            <w:tcBorders>
              <w:top w:val="single" w:color="auto" w:sz="24" w:space="0"/>
              <w:left w:val="single" w:color="auto" w:sz="24" w:space="0"/>
              <w:bottom w:val="none" w:color="auto" w:sz="0" w:space="0"/>
              <w:right w:val="none" w:color="auto" w:sz="0" w:space="0"/>
              <w:tl2br w:val="single" w:color="auto" w:sz="4" w:space="0"/>
              <w:tr2bl w:val="none" w:color="auto" w:sz="0" w:space="0"/>
            </w:tcBorders>
            <w:vAlign w:val="center"/>
          </w:tcPr>
          <w:p>
            <w:pPr>
              <w:pStyle w:val="0"/>
              <w:autoSpaceDE w:val="0"/>
              <w:autoSpaceDN w:val="0"/>
              <w:adjustRightInd w:val="0"/>
              <w:ind w:left="-353" w:leftChars="-168" w:firstLine="2000" w:firstLineChars="10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償却方法</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0"/>
              </w:rPr>
              <w:t>所得価額</w:t>
            </w:r>
          </w:p>
        </w:tc>
        <w:tc>
          <w:tcPr>
            <w:tcW w:w="170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個別に減価償却しているもの</w:t>
            </w:r>
          </w:p>
        </w:tc>
        <w:tc>
          <w:tcPr>
            <w:tcW w:w="170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中小企業特例</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w:t>
            </w:r>
          </w:p>
        </w:tc>
        <w:tc>
          <w:tcPr>
            <w:tcW w:w="170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３年一括償却</w:t>
            </w:r>
          </w:p>
          <w:p>
            <w:pPr>
              <w:pStyle w:val="0"/>
              <w:autoSpaceDE w:val="0"/>
              <w:autoSpaceDN w:val="0"/>
              <w:adjustRightInd w:val="0"/>
              <w:ind w:firstLine="480" w:firstLine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（※２）</w:t>
            </w:r>
          </w:p>
        </w:tc>
        <w:tc>
          <w:tcPr>
            <w:tcW w:w="1703" w:type="dxa"/>
            <w:tcBorders>
              <w:top w:val="single" w:color="auto" w:sz="24"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一時損金算入</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（※３）</w:t>
            </w:r>
          </w:p>
        </w:tc>
      </w:tr>
      <w:tr>
        <w:trPr>
          <w:trHeight w:val="247" w:hRule="atLeast"/>
        </w:trPr>
        <w:tc>
          <w:tcPr>
            <w:tcW w:w="273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10</w:t>
            </w:r>
            <w:r>
              <w:rPr>
                <w:rFonts w:hint="eastAsia" w:ascii="ＭＳ ゴシック" w:hAnsi="ＭＳ ゴシック" w:eastAsia="ＭＳ ゴシック"/>
                <w:kern w:val="0"/>
                <w:sz w:val="24"/>
              </w:rPr>
              <w:t>万円未満</w:t>
            </w:r>
          </w:p>
        </w:tc>
        <w:tc>
          <w:tcPr>
            <w:tcW w:w="1703" w:type="dxa"/>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tc>
        <w:tc>
          <w:tcPr>
            <w:tcW w:w="1703" w:type="dxa"/>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tc>
        <w:tc>
          <w:tcPr>
            <w:tcW w:w="1703" w:type="dxa"/>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tc>
        <w:tc>
          <w:tcPr>
            <w:tcW w:w="1703" w:type="dxa"/>
            <w:tcBorders>
              <w:top w:val="none" w:color="auto" w:sz="0" w:space="0"/>
              <w:left w:val="none" w:color="auto" w:sz="0" w:space="0"/>
              <w:bottom w:val="single" w:color="auto" w:sz="4" w:space="0"/>
              <w:right w:val="single" w:color="auto" w:sz="24"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tc>
      </w:tr>
      <w:tr>
        <w:trPr>
          <w:trHeight w:val="209" w:hRule="atLeast"/>
        </w:trPr>
        <w:tc>
          <w:tcPr>
            <w:tcW w:w="273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10</w:t>
            </w:r>
            <w:r>
              <w:rPr>
                <w:rFonts w:hint="eastAsia" w:ascii="ＭＳ ゴシック" w:hAnsi="ＭＳ ゴシック" w:eastAsia="ＭＳ ゴシック"/>
                <w:kern w:val="0"/>
                <w:sz w:val="24"/>
              </w:rPr>
              <w:t>万円以上</w:t>
            </w:r>
            <w:r>
              <w:rPr>
                <w:rFonts w:hint="eastAsia" w:ascii="ＭＳ ゴシック" w:hAnsi="ＭＳ ゴシック" w:eastAsia="ＭＳ ゴシック"/>
                <w:kern w:val="0"/>
                <w:sz w:val="24"/>
              </w:rPr>
              <w:t>20</w:t>
            </w:r>
            <w:r>
              <w:rPr>
                <w:rFonts w:hint="eastAsia" w:ascii="ＭＳ ゴシック" w:hAnsi="ＭＳ ゴシック" w:eastAsia="ＭＳ ゴシック"/>
                <w:kern w:val="0"/>
                <w:sz w:val="24"/>
              </w:rPr>
              <w:t>万円未満</w:t>
            </w:r>
          </w:p>
        </w:tc>
        <w:tc>
          <w:tcPr>
            <w:tcW w:w="1703" w:type="dxa"/>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tc>
        <w:tc>
          <w:tcPr>
            <w:tcW w:w="1703" w:type="dxa"/>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tc>
        <w:tc>
          <w:tcPr>
            <w:tcW w:w="17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tc>
        <w:tc>
          <w:tcPr>
            <w:tcW w:w="1703" w:type="dxa"/>
            <w:tcBorders>
              <w:top w:val="none" w:color="auto" w:sz="0" w:space="0"/>
              <w:left w:val="none" w:color="auto" w:sz="0" w:space="0"/>
              <w:bottom w:val="single" w:color="auto" w:sz="4" w:space="0"/>
              <w:right w:val="single" w:color="auto" w:sz="24" w:space="0"/>
              <w:tl2br w:val="none" w:color="auto" w:sz="0" w:space="0"/>
              <w:tr2bl w:val="single" w:color="auto" w:sz="4"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p>
        </w:tc>
      </w:tr>
      <w:tr>
        <w:trPr>
          <w:trHeight w:val="287" w:hRule="atLeast"/>
        </w:trPr>
        <w:tc>
          <w:tcPr>
            <w:tcW w:w="273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20</w:t>
            </w:r>
            <w:r>
              <w:rPr>
                <w:rFonts w:hint="eastAsia" w:ascii="ＭＳ ゴシック" w:hAnsi="ＭＳ ゴシック" w:eastAsia="ＭＳ ゴシック"/>
                <w:kern w:val="0"/>
                <w:sz w:val="24"/>
              </w:rPr>
              <w:t>万円以上</w:t>
            </w:r>
            <w:r>
              <w:rPr>
                <w:rFonts w:hint="eastAsia" w:ascii="ＭＳ ゴシック" w:hAnsi="ＭＳ ゴシック" w:eastAsia="ＭＳ ゴシック"/>
                <w:kern w:val="0"/>
                <w:sz w:val="24"/>
              </w:rPr>
              <w:t>30</w:t>
            </w:r>
            <w:r>
              <w:rPr>
                <w:rFonts w:hint="eastAsia" w:ascii="ＭＳ ゴシック" w:hAnsi="ＭＳ ゴシック" w:eastAsia="ＭＳ ゴシック"/>
                <w:kern w:val="0"/>
                <w:sz w:val="24"/>
              </w:rPr>
              <w:t>万円未満</w:t>
            </w:r>
          </w:p>
        </w:tc>
        <w:tc>
          <w:tcPr>
            <w:tcW w:w="1703" w:type="dxa"/>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tc>
        <w:tc>
          <w:tcPr>
            <w:tcW w:w="17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tc>
        <w:tc>
          <w:tcPr>
            <w:tcW w:w="1703"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p>
        </w:tc>
        <w:tc>
          <w:tcPr>
            <w:tcW w:w="1703" w:type="dxa"/>
            <w:tcBorders>
              <w:top w:val="none" w:color="auto" w:sz="0" w:space="0"/>
              <w:left w:val="none" w:color="auto" w:sz="0" w:space="0"/>
              <w:bottom w:val="single" w:color="auto" w:sz="4" w:space="0"/>
              <w:right w:val="single" w:color="auto" w:sz="24" w:space="0"/>
              <w:tl2br w:val="none" w:color="auto" w:sz="0" w:space="0"/>
              <w:tr2bl w:val="single" w:color="auto" w:sz="4"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p>
        </w:tc>
      </w:tr>
      <w:tr>
        <w:trPr>
          <w:trHeight w:val="227" w:hRule="atLeast"/>
        </w:trPr>
        <w:tc>
          <w:tcPr>
            <w:tcW w:w="2736"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30</w:t>
            </w:r>
            <w:r>
              <w:rPr>
                <w:rFonts w:hint="eastAsia" w:ascii="ＭＳ ゴシック" w:hAnsi="ＭＳ ゴシック" w:eastAsia="ＭＳ ゴシック"/>
                <w:kern w:val="0"/>
                <w:sz w:val="24"/>
              </w:rPr>
              <w:t>万円以上</w:t>
            </w:r>
          </w:p>
        </w:tc>
        <w:tc>
          <w:tcPr>
            <w:tcW w:w="1703"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w:t>
            </w:r>
          </w:p>
        </w:tc>
        <w:tc>
          <w:tcPr>
            <w:tcW w:w="1703" w:type="dxa"/>
            <w:tcBorders>
              <w:top w:val="none" w:color="auto" w:sz="0" w:space="0"/>
              <w:left w:val="none" w:color="auto" w:sz="0" w:space="0"/>
              <w:bottom w:val="single" w:color="auto" w:sz="24" w:space="0"/>
              <w:right w:val="none" w:color="auto" w:sz="0" w:space="0"/>
              <w:tl2br w:val="none" w:color="auto" w:sz="0" w:space="0"/>
              <w:tr2bl w:val="single" w:color="auto" w:sz="4"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p>
        </w:tc>
        <w:tc>
          <w:tcPr>
            <w:tcW w:w="1703" w:type="dxa"/>
            <w:tcBorders>
              <w:top w:val="none" w:color="auto" w:sz="0" w:space="0"/>
              <w:left w:val="none" w:color="auto" w:sz="0" w:space="0"/>
              <w:bottom w:val="single" w:color="auto" w:sz="24" w:space="0"/>
              <w:right w:val="none" w:color="auto" w:sz="0" w:space="0"/>
              <w:tl2br w:val="none" w:color="auto" w:sz="0" w:space="0"/>
              <w:tr2bl w:val="single" w:color="auto" w:sz="4"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p>
        </w:tc>
        <w:tc>
          <w:tcPr>
            <w:tcW w:w="1703" w:type="dxa"/>
            <w:tcBorders>
              <w:top w:val="none" w:color="auto" w:sz="0" w:space="0"/>
              <w:left w:val="none" w:color="auto" w:sz="0" w:space="0"/>
              <w:bottom w:val="single" w:color="auto" w:sz="24" w:space="0"/>
              <w:right w:val="single" w:color="auto" w:sz="24" w:space="0"/>
              <w:tl2br w:val="none" w:color="auto" w:sz="0" w:space="0"/>
              <w:tr2bl w:val="single" w:color="auto" w:sz="4"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p>
        </w:tc>
      </w:tr>
    </w:tbl>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　租税特別措置法第２８条の２，第６７条の５の規定によるもの</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（少額減価償却資産の取得価額の必要経費・損金算入の特例）</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※２　法人税法施行令第１３３条の２第１項，所得税法施行令第１３９条</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第１項の規定によるもの</w:t>
      </w:r>
    </w:p>
    <w:p>
      <w:pPr>
        <w:pStyle w:val="0"/>
        <w:autoSpaceDE w:val="0"/>
        <w:autoSpaceDN w:val="0"/>
        <w:adjustRightInd w:val="0"/>
        <w:ind w:left="210" w:left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※３　法人税法施行令第１３３条，所得税法施行令第１３８条の規定によるもの</w:t>
      </w: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spacing w:line="500" w:lineRule="exact"/>
        <w:jc w:val="left"/>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8"/>
        </w:rPr>
        <w:t>１０　美術品等の取扱いについて</w:t>
      </w:r>
    </w:p>
    <w:p>
      <w:pPr>
        <w:pStyle w:val="0"/>
        <w:autoSpaceDE w:val="0"/>
        <w:autoSpaceDN w:val="0"/>
        <w:adjustRightInd w:val="0"/>
        <w:ind w:firstLine="240" w:firstLineChars="100"/>
        <w:jc w:val="left"/>
        <w:rPr>
          <w:rFonts w:hint="default" w:asciiTheme="minorEastAsia" w:hAnsiTheme="minorEastAsia"/>
          <w:kern w:val="0"/>
          <w:sz w:val="24"/>
        </w:rPr>
      </w:pPr>
      <w:r>
        <w:rPr>
          <w:rFonts w:hint="eastAsia" w:ascii="ＭＳ ゴシック" w:hAnsi="ＭＳ ゴシック" w:eastAsia="ＭＳ ゴシック"/>
          <w:kern w:val="0"/>
          <w:sz w:val="24"/>
        </w:rPr>
        <w:t>平成２６年１２月に法人税基本通達・所得税基本通達が一部改正され，原則として１００万円未満の美術品等が減価償却資産として取り扱われる</w:t>
      </w:r>
      <w:r>
        <w:rPr>
          <w:rFonts w:hint="eastAsia" w:asciiTheme="minorEastAsia" w:hAnsiTheme="minorEastAsia"/>
          <w:kern w:val="0"/>
          <w:sz w:val="24"/>
        </w:rPr>
        <w:t>こととなりました。</w:t>
      </w: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spacing w:line="500" w:lineRule="exact"/>
        <w:jc w:val="left"/>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8"/>
        </w:rPr>
        <w:t>１１　減価率および減価残存率表</w:t>
      </w:r>
    </w:p>
    <w:tbl>
      <w:tblPr>
        <w:tblStyle w:val="24"/>
        <w:tblW w:w="9518" w:type="dxa"/>
        <w:tblInd w:w="0" w:type="dxa"/>
        <w:tblLayout w:type="fixed"/>
        <w:tblLook w:firstRow="1" w:lastRow="0" w:firstColumn="1" w:lastColumn="0" w:noHBand="0" w:noVBand="1" w:val="04A0"/>
      </w:tblPr>
      <w:tblGrid>
        <w:gridCol w:w="547"/>
        <w:gridCol w:w="689"/>
        <w:gridCol w:w="966"/>
        <w:gridCol w:w="968"/>
        <w:gridCol w:w="552"/>
        <w:gridCol w:w="688"/>
        <w:gridCol w:w="967"/>
        <w:gridCol w:w="967"/>
        <w:gridCol w:w="552"/>
        <w:gridCol w:w="689"/>
        <w:gridCol w:w="966"/>
        <w:gridCol w:w="967"/>
      </w:tblGrid>
      <w:tr>
        <w:trPr>
          <w:trHeight w:val="177" w:hRule="atLeast"/>
        </w:trPr>
        <w:tc>
          <w:tcPr>
            <w:tcW w:w="547" w:type="dxa"/>
            <w:vMerge w:val="restart"/>
            <w:tcBorders>
              <w:top w:val="single" w:color="auto" w:sz="24"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耐用</w:t>
            </w:r>
          </w:p>
          <w:p>
            <w:pPr>
              <w:pStyle w:val="0"/>
              <w:autoSpaceDE w:val="0"/>
              <w:autoSpaceDN w:val="0"/>
              <w:adjustRightInd w:val="0"/>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年数</w:t>
            </w:r>
          </w:p>
        </w:tc>
        <w:tc>
          <w:tcPr>
            <w:tcW w:w="689"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減価率</w:t>
            </w:r>
          </w:p>
        </w:tc>
        <w:tc>
          <w:tcPr>
            <w:tcW w:w="1934" w:type="dxa"/>
            <w:gridSpan w:val="2"/>
            <w:tcBorders>
              <w:top w:val="single"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減価残存率</w:t>
            </w:r>
          </w:p>
        </w:tc>
        <w:tc>
          <w:tcPr>
            <w:tcW w:w="552" w:type="dxa"/>
            <w:vMerge w:val="restart"/>
            <w:tcBorders>
              <w:top w:val="single"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耐用</w:t>
            </w:r>
          </w:p>
          <w:p>
            <w:pPr>
              <w:pStyle w:val="0"/>
              <w:autoSpaceDE w:val="0"/>
              <w:autoSpaceDN w:val="0"/>
              <w:adjustRightInd w:val="0"/>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年数</w:t>
            </w:r>
          </w:p>
        </w:tc>
        <w:tc>
          <w:tcPr>
            <w:tcW w:w="68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減価率</w:t>
            </w:r>
          </w:p>
        </w:tc>
        <w:tc>
          <w:tcPr>
            <w:tcW w:w="1934" w:type="dxa"/>
            <w:gridSpan w:val="2"/>
            <w:tcBorders>
              <w:top w:val="single"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減価残存率</w:t>
            </w:r>
          </w:p>
        </w:tc>
        <w:tc>
          <w:tcPr>
            <w:tcW w:w="552" w:type="dxa"/>
            <w:vMerge w:val="restart"/>
            <w:tcBorders>
              <w:top w:val="single"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耐用</w:t>
            </w:r>
          </w:p>
          <w:p>
            <w:pPr>
              <w:pStyle w:val="0"/>
              <w:autoSpaceDE w:val="0"/>
              <w:autoSpaceDN w:val="0"/>
              <w:adjustRightInd w:val="0"/>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年数</w:t>
            </w:r>
          </w:p>
        </w:tc>
        <w:tc>
          <w:tcPr>
            <w:tcW w:w="689"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減価率</w:t>
            </w:r>
          </w:p>
        </w:tc>
        <w:tc>
          <w:tcPr>
            <w:tcW w:w="1933" w:type="dxa"/>
            <w:gridSpan w:val="2"/>
            <w:tcBorders>
              <w:top w:val="single" w:color="auto" w:sz="24"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減価残存率</w:t>
            </w:r>
          </w:p>
        </w:tc>
      </w:tr>
      <w:tr>
        <w:trPr>
          <w:trHeight w:val="136" w:hRule="atLeast"/>
        </w:trPr>
        <w:tc>
          <w:tcPr>
            <w:tcW w:w="547"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500" w:lineRule="exact"/>
              <w:jc w:val="left"/>
              <w:rPr>
                <w:rFonts w:hint="default" w:ascii="ＭＳ ゴシック" w:hAnsi="ＭＳ ゴシック" w:eastAsia="ＭＳ ゴシック"/>
                <w:kern w:val="0"/>
                <w:sz w:val="16"/>
              </w:rPr>
            </w:pPr>
          </w:p>
        </w:tc>
        <w:tc>
          <w:tcPr>
            <w:tcW w:w="689" w:type="dxa"/>
            <w:vAlign w:val="top"/>
          </w:tcPr>
          <w:p>
            <w:pPr>
              <w:pStyle w:val="0"/>
              <w:autoSpaceDE w:val="0"/>
              <w:autoSpaceDN w:val="0"/>
              <w:adjustRightInd w:val="0"/>
              <w:spacing w:line="500" w:lineRule="exac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r</w:t>
            </w:r>
            <w:r>
              <w:rPr>
                <w:rFonts w:hint="eastAsia" w:ascii="ＭＳ ゴシック" w:hAnsi="ＭＳ ゴシック" w:eastAsia="ＭＳ ゴシック"/>
                <w:kern w:val="0"/>
                <w:sz w:val="20"/>
              </w:rPr>
              <w:t>）</w:t>
            </w:r>
          </w:p>
        </w:tc>
        <w:tc>
          <w:tcPr>
            <w:tcW w:w="966" w:type="dxa"/>
            <w:vAlign w:val="top"/>
          </w:tcPr>
          <w:p>
            <w:pPr>
              <w:pStyle w:val="0"/>
              <w:autoSpaceDE w:val="0"/>
              <w:autoSpaceDN w:val="0"/>
              <w:adjustRightInd w:val="0"/>
              <w:spacing w:line="200" w:lineRule="exact"/>
              <w:jc w:val="left"/>
              <w:rPr>
                <w:rFonts w:hint="default" w:ascii="ＭＳ ゴシック" w:hAnsi="ＭＳ ゴシック" w:eastAsia="ＭＳ ゴシック"/>
                <w:kern w:val="0"/>
                <w:sz w:val="12"/>
              </w:rPr>
            </w:pPr>
            <w:r>
              <w:rPr>
                <w:rFonts w:hint="eastAsia" w:ascii="ＭＳ ゴシック" w:hAnsi="ＭＳ ゴシック" w:eastAsia="ＭＳ ゴシック"/>
                <w:kern w:val="0"/>
                <w:sz w:val="12"/>
              </w:rPr>
              <w:t>前年中取得の</w:t>
            </w:r>
          </w:p>
          <w:p>
            <w:pPr>
              <w:pStyle w:val="0"/>
              <w:autoSpaceDE w:val="0"/>
              <w:autoSpaceDN w:val="0"/>
              <w:adjustRightInd w:val="0"/>
              <w:spacing w:line="200" w:lineRule="exact"/>
              <w:jc w:val="left"/>
              <w:rPr>
                <w:rFonts w:hint="default" w:ascii="ＭＳ ゴシック" w:hAnsi="ＭＳ ゴシック" w:eastAsia="ＭＳ ゴシック"/>
                <w:kern w:val="0"/>
                <w:sz w:val="12"/>
              </w:rPr>
            </w:pPr>
            <w:r>
              <w:rPr>
                <w:rFonts w:hint="eastAsia" w:ascii="ＭＳ ゴシック" w:hAnsi="ＭＳ ゴシック" w:eastAsia="ＭＳ ゴシック"/>
                <w:kern w:val="0"/>
                <w:sz w:val="12"/>
              </w:rPr>
              <w:t>もの</w:t>
            </w:r>
            <w:r>
              <w:rPr>
                <w:rFonts w:hint="eastAsia" w:ascii="ＭＳ ゴシック" w:hAnsi="ＭＳ ゴシック" w:eastAsia="ＭＳ ゴシック"/>
                <w:kern w:val="0"/>
                <w:sz w:val="12"/>
              </w:rPr>
              <w:t xml:space="preserve"> (1-r/2)</w:t>
            </w:r>
          </w:p>
        </w:tc>
        <w:tc>
          <w:tcPr>
            <w:tcW w:w="968" w:type="dxa"/>
            <w:vAlign w:val="top"/>
          </w:tcPr>
          <w:p>
            <w:pPr>
              <w:pStyle w:val="0"/>
              <w:autoSpaceDE w:val="0"/>
              <w:autoSpaceDN w:val="0"/>
              <w:adjustRightInd w:val="0"/>
              <w:spacing w:line="200" w:lineRule="exact"/>
              <w:jc w:val="left"/>
              <w:rPr>
                <w:rFonts w:hint="default" w:ascii="ＭＳ ゴシック" w:hAnsi="ＭＳ ゴシック" w:eastAsia="ＭＳ ゴシック"/>
                <w:kern w:val="0"/>
                <w:sz w:val="12"/>
              </w:rPr>
            </w:pPr>
            <w:r>
              <w:rPr>
                <w:rFonts w:hint="eastAsia" w:ascii="ＭＳ ゴシック" w:hAnsi="ＭＳ ゴシック" w:eastAsia="ＭＳ ゴシック"/>
                <w:kern w:val="0"/>
                <w:sz w:val="12"/>
              </w:rPr>
              <w:t>前年前取得の</w:t>
            </w:r>
          </w:p>
          <w:p>
            <w:pPr>
              <w:pStyle w:val="0"/>
              <w:autoSpaceDE w:val="0"/>
              <w:autoSpaceDN w:val="0"/>
              <w:adjustRightInd w:val="0"/>
              <w:spacing w:line="200" w:lineRule="exact"/>
              <w:jc w:val="left"/>
              <w:rPr>
                <w:rFonts w:hint="default" w:ascii="ＭＳ ゴシック" w:hAnsi="ＭＳ ゴシック" w:eastAsia="ＭＳ ゴシック"/>
                <w:kern w:val="0"/>
                <w:sz w:val="12"/>
              </w:rPr>
            </w:pPr>
            <w:r>
              <w:rPr>
                <w:rFonts w:hint="eastAsia" w:ascii="ＭＳ ゴシック" w:hAnsi="ＭＳ ゴシック" w:eastAsia="ＭＳ ゴシック"/>
                <w:kern w:val="0"/>
                <w:sz w:val="12"/>
              </w:rPr>
              <w:t>もの</w:t>
            </w:r>
            <w:r>
              <w:rPr>
                <w:rFonts w:hint="eastAsia" w:ascii="ＭＳ ゴシック" w:hAnsi="ＭＳ ゴシック" w:eastAsia="ＭＳ ゴシック"/>
                <w:kern w:val="0"/>
                <w:sz w:val="12"/>
              </w:rPr>
              <w:t xml:space="preserve"> </w:t>
            </w:r>
            <w:r>
              <w:rPr>
                <w:rFonts w:hint="default" w:ascii="ＭＳ ゴシック" w:hAnsi="ＭＳ ゴシック" w:eastAsia="ＭＳ ゴシック"/>
                <w:kern w:val="0"/>
                <w:sz w:val="12"/>
              </w:rPr>
              <w:t>(1-r)</w:t>
            </w:r>
          </w:p>
        </w:tc>
        <w:tc>
          <w:tcPr>
            <w:tcW w:w="552" w:type="dxa"/>
            <w:vMerge w:val="continue"/>
            <w:vAlign w:val="top"/>
          </w:tcPr>
          <w:p>
            <w:pPr>
              <w:pStyle w:val="0"/>
              <w:autoSpaceDE w:val="0"/>
              <w:autoSpaceDN w:val="0"/>
              <w:adjustRightInd w:val="0"/>
              <w:spacing w:line="500" w:lineRule="exact"/>
              <w:jc w:val="left"/>
              <w:rPr>
                <w:rFonts w:hint="default" w:ascii="ＭＳ ゴシック" w:hAnsi="ＭＳ ゴシック" w:eastAsia="ＭＳ ゴシック"/>
                <w:kern w:val="0"/>
                <w:sz w:val="16"/>
              </w:rPr>
            </w:pPr>
          </w:p>
        </w:tc>
        <w:tc>
          <w:tcPr>
            <w:tcW w:w="688" w:type="dxa"/>
            <w:vAlign w:val="top"/>
          </w:tcPr>
          <w:p>
            <w:pPr>
              <w:pStyle w:val="0"/>
              <w:autoSpaceDE w:val="0"/>
              <w:autoSpaceDN w:val="0"/>
              <w:adjustRightInd w:val="0"/>
              <w:spacing w:line="500" w:lineRule="exac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r</w:t>
            </w:r>
            <w:r>
              <w:rPr>
                <w:rFonts w:hint="eastAsia" w:ascii="ＭＳ ゴシック" w:hAnsi="ＭＳ ゴシック" w:eastAsia="ＭＳ ゴシック"/>
                <w:kern w:val="0"/>
                <w:sz w:val="20"/>
              </w:rPr>
              <w:t>）</w:t>
            </w:r>
          </w:p>
        </w:tc>
        <w:tc>
          <w:tcPr>
            <w:tcW w:w="967" w:type="dxa"/>
            <w:vAlign w:val="top"/>
          </w:tcPr>
          <w:p>
            <w:pPr>
              <w:pStyle w:val="0"/>
              <w:autoSpaceDE w:val="0"/>
              <w:autoSpaceDN w:val="0"/>
              <w:adjustRightInd w:val="0"/>
              <w:spacing w:line="200" w:lineRule="exact"/>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12"/>
              </w:rPr>
              <w:t>前年中取得のもの</w:t>
            </w:r>
            <w:r>
              <w:rPr>
                <w:rFonts w:hint="eastAsia" w:ascii="ＭＳ ゴシック" w:hAnsi="ＭＳ ゴシック" w:eastAsia="ＭＳ ゴシック"/>
                <w:kern w:val="0"/>
                <w:sz w:val="12"/>
              </w:rPr>
              <w:t xml:space="preserve"> (1-r/2)</w:t>
            </w:r>
          </w:p>
        </w:tc>
        <w:tc>
          <w:tcPr>
            <w:tcW w:w="967" w:type="dxa"/>
            <w:vAlign w:val="top"/>
          </w:tcPr>
          <w:p>
            <w:pPr>
              <w:pStyle w:val="0"/>
              <w:autoSpaceDE w:val="0"/>
              <w:autoSpaceDN w:val="0"/>
              <w:adjustRightInd w:val="0"/>
              <w:spacing w:line="200" w:lineRule="exact"/>
              <w:jc w:val="left"/>
              <w:rPr>
                <w:rFonts w:hint="default" w:ascii="ＭＳ ゴシック" w:hAnsi="ＭＳ ゴシック" w:eastAsia="ＭＳ ゴシック"/>
                <w:kern w:val="0"/>
                <w:sz w:val="12"/>
              </w:rPr>
            </w:pPr>
            <w:r>
              <w:rPr>
                <w:rFonts w:hint="eastAsia" w:ascii="ＭＳ ゴシック" w:hAnsi="ＭＳ ゴシック" w:eastAsia="ＭＳ ゴシック"/>
                <w:kern w:val="0"/>
                <w:sz w:val="12"/>
              </w:rPr>
              <w:t>前年前取得のもの</w:t>
            </w:r>
            <w:r>
              <w:rPr>
                <w:rFonts w:hint="eastAsia" w:ascii="ＭＳ ゴシック" w:hAnsi="ＭＳ ゴシック" w:eastAsia="ＭＳ ゴシック"/>
                <w:kern w:val="0"/>
                <w:sz w:val="12"/>
              </w:rPr>
              <w:t xml:space="preserve"> </w:t>
            </w:r>
            <w:r>
              <w:rPr>
                <w:rFonts w:hint="default" w:ascii="ＭＳ ゴシック" w:hAnsi="ＭＳ ゴシック" w:eastAsia="ＭＳ ゴシック"/>
                <w:kern w:val="0"/>
                <w:sz w:val="12"/>
              </w:rPr>
              <w:t>(1-r)</w:t>
            </w:r>
          </w:p>
        </w:tc>
        <w:tc>
          <w:tcPr>
            <w:tcW w:w="552" w:type="dxa"/>
            <w:vMerge w:val="continue"/>
            <w:vAlign w:val="top"/>
          </w:tcPr>
          <w:p>
            <w:pPr>
              <w:pStyle w:val="0"/>
              <w:autoSpaceDE w:val="0"/>
              <w:autoSpaceDN w:val="0"/>
              <w:adjustRightInd w:val="0"/>
              <w:spacing w:line="500" w:lineRule="exact"/>
              <w:jc w:val="left"/>
              <w:rPr>
                <w:rFonts w:hint="default" w:ascii="ＭＳ ゴシック" w:hAnsi="ＭＳ ゴシック" w:eastAsia="ＭＳ ゴシック"/>
                <w:kern w:val="0"/>
                <w:sz w:val="20"/>
              </w:rPr>
            </w:pPr>
          </w:p>
        </w:tc>
        <w:tc>
          <w:tcPr>
            <w:tcW w:w="689" w:type="dxa"/>
            <w:vAlign w:val="top"/>
          </w:tcPr>
          <w:p>
            <w:pPr>
              <w:pStyle w:val="0"/>
              <w:autoSpaceDE w:val="0"/>
              <w:autoSpaceDN w:val="0"/>
              <w:adjustRightInd w:val="0"/>
              <w:spacing w:line="500" w:lineRule="exac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(r)</w:t>
            </w:r>
          </w:p>
        </w:tc>
        <w:tc>
          <w:tcPr>
            <w:tcW w:w="966" w:type="dxa"/>
            <w:vAlign w:val="top"/>
          </w:tcPr>
          <w:p>
            <w:pPr>
              <w:pStyle w:val="0"/>
              <w:autoSpaceDE w:val="0"/>
              <w:autoSpaceDN w:val="0"/>
              <w:adjustRightInd w:val="0"/>
              <w:spacing w:line="200" w:lineRule="exact"/>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12"/>
              </w:rPr>
              <w:t>前年中取得のもの</w:t>
            </w:r>
            <w:r>
              <w:rPr>
                <w:rFonts w:hint="eastAsia" w:ascii="ＭＳ ゴシック" w:hAnsi="ＭＳ ゴシック" w:eastAsia="ＭＳ ゴシック"/>
                <w:kern w:val="0"/>
                <w:sz w:val="12"/>
              </w:rPr>
              <w:t xml:space="preserve"> (1-r/2)</w:t>
            </w:r>
          </w:p>
        </w:tc>
        <w:tc>
          <w:tcPr>
            <w:tcW w:w="967"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spacing w:line="200" w:lineRule="exact"/>
              <w:jc w:val="left"/>
              <w:rPr>
                <w:rFonts w:hint="default" w:ascii="ＭＳ ゴシック" w:hAnsi="ＭＳ ゴシック" w:eastAsia="ＭＳ ゴシック"/>
                <w:kern w:val="0"/>
                <w:sz w:val="12"/>
              </w:rPr>
            </w:pPr>
            <w:r>
              <w:rPr>
                <w:rFonts w:hint="eastAsia" w:ascii="ＭＳ ゴシック" w:hAnsi="ＭＳ ゴシック" w:eastAsia="ＭＳ ゴシック"/>
                <w:kern w:val="0"/>
                <w:sz w:val="12"/>
              </w:rPr>
              <w:t>前年前取得のもの</w:t>
            </w:r>
            <w:r>
              <w:rPr>
                <w:rFonts w:hint="eastAsia" w:ascii="ＭＳ ゴシック" w:hAnsi="ＭＳ ゴシック" w:eastAsia="ＭＳ ゴシック"/>
                <w:kern w:val="0"/>
                <w:sz w:val="12"/>
              </w:rPr>
              <w:t xml:space="preserve"> </w:t>
            </w:r>
            <w:r>
              <w:rPr>
                <w:rFonts w:hint="default" w:ascii="ＭＳ ゴシック" w:hAnsi="ＭＳ ゴシック" w:eastAsia="ＭＳ ゴシック"/>
                <w:kern w:val="0"/>
                <w:sz w:val="12"/>
              </w:rPr>
              <w:t>(1-r)</w:t>
            </w:r>
          </w:p>
        </w:tc>
      </w:tr>
      <w:tr>
        <w:trPr>
          <w:trHeight w:val="192" w:hRule="atLeast"/>
        </w:trPr>
        <w:tc>
          <w:tcPr>
            <w:tcW w:w="54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２年</w:t>
            </w:r>
          </w:p>
          <w:p>
            <w:pPr>
              <w:pStyle w:val="0"/>
              <w:autoSpaceDE w:val="0"/>
              <w:autoSpaceDN w:val="0"/>
              <w:adjustRightInd w:val="0"/>
              <w:spacing w:line="300" w:lineRule="exact"/>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３年</w:t>
            </w:r>
          </w:p>
          <w:p>
            <w:pPr>
              <w:pStyle w:val="0"/>
              <w:autoSpaceDE w:val="0"/>
              <w:autoSpaceDN w:val="0"/>
              <w:adjustRightInd w:val="0"/>
              <w:spacing w:line="300" w:lineRule="exact"/>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４年</w:t>
            </w:r>
          </w:p>
          <w:p>
            <w:pPr>
              <w:pStyle w:val="0"/>
              <w:autoSpaceDE w:val="0"/>
              <w:autoSpaceDN w:val="0"/>
              <w:adjustRightInd w:val="0"/>
              <w:spacing w:line="300" w:lineRule="exact"/>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５年</w:t>
            </w:r>
          </w:p>
          <w:p>
            <w:pPr>
              <w:pStyle w:val="0"/>
              <w:autoSpaceDE w:val="0"/>
              <w:autoSpaceDN w:val="0"/>
              <w:adjustRightInd w:val="0"/>
              <w:spacing w:line="300" w:lineRule="exact"/>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６年</w:t>
            </w:r>
          </w:p>
        </w:tc>
        <w:tc>
          <w:tcPr>
            <w:tcW w:w="689" w:type="dxa"/>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0.684</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0.536</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0.438</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0.369</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0.319</w:t>
            </w:r>
          </w:p>
        </w:tc>
        <w:tc>
          <w:tcPr>
            <w:tcW w:w="966" w:type="dxa"/>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0.658</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0.732</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0.781</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0.815</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0.840</w:t>
            </w:r>
          </w:p>
        </w:tc>
        <w:tc>
          <w:tcPr>
            <w:tcW w:w="968" w:type="dxa"/>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0.316</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0.464</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0.562</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w:t>
            </w:r>
            <w:r>
              <w:rPr>
                <w:rFonts w:hint="default" w:ascii="ＭＳ ゴシック" w:hAnsi="ＭＳ ゴシック" w:eastAsia="ＭＳ ゴシック"/>
                <w:kern w:val="0"/>
                <w:sz w:val="18"/>
              </w:rPr>
              <w:t>.631</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0.681</w:t>
            </w:r>
          </w:p>
        </w:tc>
        <w:tc>
          <w:tcPr>
            <w:tcW w:w="552" w:type="dxa"/>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12</w:t>
            </w:r>
            <w:r>
              <w:rPr>
                <w:rFonts w:hint="eastAsia" w:ascii="ＭＳ ゴシック" w:hAnsi="ＭＳ ゴシック" w:eastAsia="ＭＳ ゴシック"/>
                <w:kern w:val="0"/>
                <w:sz w:val="16"/>
              </w:rPr>
              <w:t>年</w:t>
            </w:r>
          </w:p>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13</w:t>
            </w:r>
            <w:r>
              <w:rPr>
                <w:rFonts w:hint="eastAsia" w:ascii="ＭＳ ゴシック" w:hAnsi="ＭＳ ゴシック" w:eastAsia="ＭＳ ゴシック"/>
                <w:kern w:val="0"/>
                <w:sz w:val="16"/>
              </w:rPr>
              <w:t>年</w:t>
            </w:r>
          </w:p>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14</w:t>
            </w:r>
            <w:r>
              <w:rPr>
                <w:rFonts w:hint="eastAsia" w:ascii="ＭＳ ゴシック" w:hAnsi="ＭＳ ゴシック" w:eastAsia="ＭＳ ゴシック"/>
                <w:kern w:val="0"/>
                <w:sz w:val="16"/>
              </w:rPr>
              <w:t>年</w:t>
            </w:r>
          </w:p>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15</w:t>
            </w:r>
            <w:r>
              <w:rPr>
                <w:rFonts w:hint="eastAsia" w:ascii="ＭＳ ゴシック" w:hAnsi="ＭＳ ゴシック" w:eastAsia="ＭＳ ゴシック"/>
                <w:kern w:val="0"/>
                <w:sz w:val="16"/>
              </w:rPr>
              <w:t>年</w:t>
            </w:r>
          </w:p>
          <w:p>
            <w:pPr>
              <w:pStyle w:val="0"/>
              <w:autoSpaceDE w:val="0"/>
              <w:autoSpaceDN w:val="0"/>
              <w:adjustRightInd w:val="0"/>
              <w:spacing w:line="24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16</w:t>
            </w:r>
            <w:r>
              <w:rPr>
                <w:rFonts w:hint="eastAsia" w:ascii="ＭＳ ゴシック" w:hAnsi="ＭＳ ゴシック" w:eastAsia="ＭＳ ゴシック"/>
                <w:kern w:val="0"/>
                <w:sz w:val="16"/>
              </w:rPr>
              <w:t>年</w:t>
            </w:r>
          </w:p>
        </w:tc>
        <w:tc>
          <w:tcPr>
            <w:tcW w:w="688" w:type="dxa"/>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0.175</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0.162</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0.152</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0.142</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0.134</w:t>
            </w:r>
          </w:p>
        </w:tc>
        <w:tc>
          <w:tcPr>
            <w:tcW w:w="967" w:type="dxa"/>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0.912</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0.919</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0.924</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0.929</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0.933</w:t>
            </w:r>
          </w:p>
        </w:tc>
        <w:tc>
          <w:tcPr>
            <w:tcW w:w="967" w:type="dxa"/>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0.825</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0.838</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0.848</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0.858</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0.866</w:t>
            </w:r>
          </w:p>
        </w:tc>
        <w:tc>
          <w:tcPr>
            <w:tcW w:w="552" w:type="dxa"/>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22</w:t>
            </w:r>
            <w:r>
              <w:rPr>
                <w:rFonts w:hint="eastAsia" w:ascii="ＭＳ ゴシック" w:hAnsi="ＭＳ ゴシック" w:eastAsia="ＭＳ ゴシック"/>
                <w:kern w:val="0"/>
                <w:sz w:val="16"/>
              </w:rPr>
              <w:t>年</w:t>
            </w:r>
          </w:p>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23</w:t>
            </w:r>
            <w:r>
              <w:rPr>
                <w:rFonts w:hint="eastAsia" w:ascii="ＭＳ ゴシック" w:hAnsi="ＭＳ ゴシック" w:eastAsia="ＭＳ ゴシック"/>
                <w:kern w:val="0"/>
                <w:sz w:val="16"/>
              </w:rPr>
              <w:t>年</w:t>
            </w:r>
          </w:p>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24</w:t>
            </w:r>
            <w:r>
              <w:rPr>
                <w:rFonts w:hint="eastAsia" w:ascii="ＭＳ ゴシック" w:hAnsi="ＭＳ ゴシック" w:eastAsia="ＭＳ ゴシック"/>
                <w:kern w:val="0"/>
                <w:sz w:val="16"/>
              </w:rPr>
              <w:t>年</w:t>
            </w:r>
          </w:p>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25</w:t>
            </w:r>
            <w:r>
              <w:rPr>
                <w:rFonts w:hint="eastAsia" w:ascii="ＭＳ ゴシック" w:hAnsi="ＭＳ ゴシック" w:eastAsia="ＭＳ ゴシック"/>
                <w:kern w:val="0"/>
                <w:sz w:val="16"/>
              </w:rPr>
              <w:t>年</w:t>
            </w:r>
          </w:p>
          <w:p>
            <w:pPr>
              <w:pStyle w:val="0"/>
              <w:autoSpaceDE w:val="0"/>
              <w:autoSpaceDN w:val="0"/>
              <w:adjustRightInd w:val="0"/>
              <w:spacing w:line="24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26</w:t>
            </w:r>
            <w:r>
              <w:rPr>
                <w:rFonts w:hint="eastAsia" w:ascii="ＭＳ ゴシック" w:hAnsi="ＭＳ ゴシック" w:eastAsia="ＭＳ ゴシック"/>
                <w:kern w:val="0"/>
                <w:sz w:val="16"/>
              </w:rPr>
              <w:t>年</w:t>
            </w:r>
          </w:p>
        </w:tc>
        <w:tc>
          <w:tcPr>
            <w:tcW w:w="689" w:type="dxa"/>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0.099</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0.095</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0.092</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0.088</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0.074</w:t>
            </w:r>
          </w:p>
        </w:tc>
        <w:tc>
          <w:tcPr>
            <w:tcW w:w="966" w:type="dxa"/>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0.950</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0.952</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0.954</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0.956</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0.963</w:t>
            </w:r>
          </w:p>
        </w:tc>
        <w:tc>
          <w:tcPr>
            <w:tcW w:w="967"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0.901</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0.905</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0.908</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0.912</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0.926</w:t>
            </w:r>
          </w:p>
        </w:tc>
      </w:tr>
      <w:tr>
        <w:trPr>
          <w:trHeight w:val="1299" w:hRule="atLeast"/>
        </w:trPr>
        <w:tc>
          <w:tcPr>
            <w:tcW w:w="547"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７年</w:t>
            </w:r>
          </w:p>
          <w:p>
            <w:pPr>
              <w:pStyle w:val="0"/>
              <w:autoSpaceDE w:val="0"/>
              <w:autoSpaceDN w:val="0"/>
              <w:adjustRightInd w:val="0"/>
              <w:spacing w:line="300" w:lineRule="exact"/>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８年</w:t>
            </w:r>
          </w:p>
          <w:p>
            <w:pPr>
              <w:pStyle w:val="0"/>
              <w:autoSpaceDE w:val="0"/>
              <w:autoSpaceDN w:val="0"/>
              <w:adjustRightInd w:val="0"/>
              <w:spacing w:line="300" w:lineRule="exact"/>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９年</w:t>
            </w:r>
          </w:p>
          <w:p>
            <w:pPr>
              <w:pStyle w:val="0"/>
              <w:autoSpaceDE w:val="0"/>
              <w:autoSpaceDN w:val="0"/>
              <w:adjustRightInd w:val="0"/>
              <w:spacing w:line="300" w:lineRule="exact"/>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10</w:t>
            </w:r>
            <w:r>
              <w:rPr>
                <w:rFonts w:hint="eastAsia" w:ascii="ＭＳ ゴシック" w:hAnsi="ＭＳ ゴシック" w:eastAsia="ＭＳ ゴシック"/>
                <w:kern w:val="0"/>
                <w:sz w:val="16"/>
              </w:rPr>
              <w:t>年</w:t>
            </w:r>
          </w:p>
          <w:p>
            <w:pPr>
              <w:pStyle w:val="0"/>
              <w:autoSpaceDE w:val="0"/>
              <w:autoSpaceDN w:val="0"/>
              <w:adjustRightInd w:val="0"/>
              <w:spacing w:line="300" w:lineRule="exact"/>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11</w:t>
            </w:r>
            <w:r>
              <w:rPr>
                <w:rFonts w:hint="eastAsia" w:ascii="ＭＳ ゴシック" w:hAnsi="ＭＳ ゴシック" w:eastAsia="ＭＳ ゴシック"/>
                <w:kern w:val="0"/>
                <w:sz w:val="16"/>
              </w:rPr>
              <w:t>年</w:t>
            </w:r>
          </w:p>
        </w:tc>
        <w:tc>
          <w:tcPr>
            <w:tcW w:w="689"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0.280</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0.250</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0.226</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0.206</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0.189</w:t>
            </w:r>
          </w:p>
        </w:tc>
        <w:tc>
          <w:tcPr>
            <w:tcW w:w="966"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0.860</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0.875</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0.887</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0.897</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0.905</w:t>
            </w:r>
          </w:p>
        </w:tc>
        <w:tc>
          <w:tcPr>
            <w:tcW w:w="968"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0.720</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0.750</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0.774</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0.794</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0.811</w:t>
            </w:r>
          </w:p>
        </w:tc>
        <w:tc>
          <w:tcPr>
            <w:tcW w:w="552"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17</w:t>
            </w:r>
            <w:r>
              <w:rPr>
                <w:rFonts w:hint="eastAsia" w:ascii="ＭＳ ゴシック" w:hAnsi="ＭＳ ゴシック" w:eastAsia="ＭＳ ゴシック"/>
                <w:kern w:val="0"/>
                <w:sz w:val="16"/>
              </w:rPr>
              <w:t>年</w:t>
            </w:r>
          </w:p>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18</w:t>
            </w:r>
            <w:r>
              <w:rPr>
                <w:rFonts w:hint="eastAsia" w:ascii="ＭＳ ゴシック" w:hAnsi="ＭＳ ゴシック" w:eastAsia="ＭＳ ゴシック"/>
                <w:kern w:val="0"/>
                <w:sz w:val="16"/>
              </w:rPr>
              <w:t>年</w:t>
            </w:r>
          </w:p>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19</w:t>
            </w:r>
            <w:r>
              <w:rPr>
                <w:rFonts w:hint="eastAsia" w:ascii="ＭＳ ゴシック" w:hAnsi="ＭＳ ゴシック" w:eastAsia="ＭＳ ゴシック"/>
                <w:kern w:val="0"/>
                <w:sz w:val="16"/>
              </w:rPr>
              <w:t>年</w:t>
            </w:r>
          </w:p>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20</w:t>
            </w:r>
            <w:r>
              <w:rPr>
                <w:rFonts w:hint="eastAsia" w:ascii="ＭＳ ゴシック" w:hAnsi="ＭＳ ゴシック" w:eastAsia="ＭＳ ゴシック"/>
                <w:kern w:val="0"/>
                <w:sz w:val="16"/>
              </w:rPr>
              <w:t>年</w:t>
            </w:r>
          </w:p>
          <w:p>
            <w:pPr>
              <w:pStyle w:val="0"/>
              <w:autoSpaceDE w:val="0"/>
              <w:autoSpaceDN w:val="0"/>
              <w:adjustRightInd w:val="0"/>
              <w:spacing w:line="24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21</w:t>
            </w:r>
            <w:r>
              <w:rPr>
                <w:rFonts w:hint="eastAsia" w:ascii="ＭＳ ゴシック" w:hAnsi="ＭＳ ゴシック" w:eastAsia="ＭＳ ゴシック"/>
                <w:kern w:val="0"/>
                <w:sz w:val="16"/>
              </w:rPr>
              <w:t>年</w:t>
            </w:r>
          </w:p>
        </w:tc>
        <w:tc>
          <w:tcPr>
            <w:tcW w:w="688"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0.127</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0.120</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0.114</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0.109</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0.104</w:t>
            </w:r>
          </w:p>
        </w:tc>
        <w:tc>
          <w:tcPr>
            <w:tcW w:w="967"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0.936</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0.940</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0.943</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0.945</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0.948</w:t>
            </w:r>
          </w:p>
        </w:tc>
        <w:tc>
          <w:tcPr>
            <w:tcW w:w="967"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0.873</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0.880</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0.886</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0.891</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0.896</w:t>
            </w:r>
          </w:p>
        </w:tc>
        <w:tc>
          <w:tcPr>
            <w:tcW w:w="552"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27</w:t>
            </w:r>
            <w:r>
              <w:rPr>
                <w:rFonts w:hint="eastAsia" w:ascii="ＭＳ ゴシック" w:hAnsi="ＭＳ ゴシック" w:eastAsia="ＭＳ ゴシック"/>
                <w:kern w:val="0"/>
                <w:sz w:val="16"/>
              </w:rPr>
              <w:t>年</w:t>
            </w:r>
          </w:p>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28</w:t>
            </w:r>
            <w:r>
              <w:rPr>
                <w:rFonts w:hint="eastAsia" w:ascii="ＭＳ ゴシック" w:hAnsi="ＭＳ ゴシック" w:eastAsia="ＭＳ ゴシック"/>
                <w:kern w:val="0"/>
                <w:sz w:val="16"/>
              </w:rPr>
              <w:t>年</w:t>
            </w:r>
          </w:p>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29</w:t>
            </w:r>
            <w:r>
              <w:rPr>
                <w:rFonts w:hint="eastAsia" w:ascii="ＭＳ ゴシック" w:hAnsi="ＭＳ ゴシック" w:eastAsia="ＭＳ ゴシック"/>
                <w:kern w:val="0"/>
                <w:sz w:val="16"/>
              </w:rPr>
              <w:t>年</w:t>
            </w:r>
          </w:p>
          <w:p>
            <w:pPr>
              <w:pStyle w:val="0"/>
              <w:autoSpaceDE w:val="0"/>
              <w:autoSpaceDN w:val="0"/>
              <w:adjustRightInd w:val="0"/>
              <w:spacing w:line="30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30</w:t>
            </w:r>
            <w:r>
              <w:rPr>
                <w:rFonts w:hint="eastAsia" w:ascii="ＭＳ ゴシック" w:hAnsi="ＭＳ ゴシック" w:eastAsia="ＭＳ ゴシック"/>
                <w:kern w:val="0"/>
                <w:sz w:val="16"/>
              </w:rPr>
              <w:t>年</w:t>
            </w:r>
          </w:p>
          <w:p>
            <w:pPr>
              <w:pStyle w:val="0"/>
              <w:autoSpaceDE w:val="0"/>
              <w:autoSpaceDN w:val="0"/>
              <w:adjustRightInd w:val="0"/>
              <w:spacing w:line="24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31</w:t>
            </w:r>
            <w:r>
              <w:rPr>
                <w:rFonts w:hint="eastAsia" w:ascii="ＭＳ ゴシック" w:hAnsi="ＭＳ ゴシック" w:eastAsia="ＭＳ ゴシック"/>
                <w:kern w:val="0"/>
                <w:sz w:val="16"/>
              </w:rPr>
              <w:t>年</w:t>
            </w:r>
          </w:p>
        </w:tc>
        <w:tc>
          <w:tcPr>
            <w:tcW w:w="689"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0.064</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0.056</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0.050</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0.045</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0.038</w:t>
            </w:r>
          </w:p>
        </w:tc>
        <w:tc>
          <w:tcPr>
            <w:tcW w:w="966"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0.968</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0.972</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0.975</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0.977</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0.981</w:t>
            </w:r>
          </w:p>
        </w:tc>
        <w:tc>
          <w:tcPr>
            <w:tcW w:w="967" w:type="dxa"/>
            <w:tcBorders>
              <w:top w:val="none" w:color="auto" w:sz="0" w:space="0"/>
              <w:left w:val="none" w:color="auto" w:sz="0" w:space="0"/>
              <w:bottom w:val="single" w:color="auto" w:sz="24" w:space="0"/>
              <w:right w:val="single" w:color="auto" w:sz="24"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0.936</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0.944</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0.950</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0.955</w:t>
            </w:r>
          </w:p>
          <w:p>
            <w:pPr>
              <w:pStyle w:val="0"/>
              <w:autoSpaceDE w:val="0"/>
              <w:autoSpaceDN w:val="0"/>
              <w:adjustRightInd w:val="0"/>
              <w:spacing w:line="300" w:lineRule="exact"/>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0.962</w:t>
            </w:r>
          </w:p>
        </w:tc>
      </w:tr>
    </w:tbl>
    <w:p>
      <w:pPr>
        <w:pStyle w:val="0"/>
        <w:autoSpaceDE w:val="0"/>
        <w:autoSpaceDN w:val="0"/>
        <w:adjustRightInd w:val="0"/>
        <w:spacing w:line="500" w:lineRule="exact"/>
        <w:ind w:firstLine="3150" w:firstLineChars="1500"/>
        <w:jc w:val="left"/>
        <w:rPr>
          <w:rFonts w:hint="default" w:ascii="ＭＳ ゴシック" w:hAnsi="ＭＳ ゴシック" w:eastAsia="ＭＳ ゴシック"/>
          <w:kern w:val="0"/>
          <w:sz w:val="22"/>
        </w:rPr>
      </w:pPr>
      <w:r>
        <w:rPr>
          <w:rFonts w:hint="eastAsia" w:ascii="ＭＳ ゴシック" w:hAnsi="ＭＳ ゴシック" w:eastAsia="ＭＳ ゴシック"/>
          <w:kern w:val="0"/>
        </w:rPr>
        <w:t>固定資産評価基準別表１５「耐用年数に応ずる減価率表」から抜粋</w:t>
      </w:r>
    </w:p>
    <w:p>
      <w:pPr>
        <w:pStyle w:val="0"/>
        <w:autoSpaceDE w:val="0"/>
        <w:autoSpaceDN w:val="0"/>
        <w:adjustRightInd w:val="0"/>
        <w:jc w:val="left"/>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１２　償却資産の価格</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（１）評価額の算出方法</w:t>
      </w:r>
    </w:p>
    <w:p>
      <w:pPr>
        <w:pStyle w:val="0"/>
        <w:autoSpaceDE w:val="0"/>
        <w:autoSpaceDN w:val="0"/>
        <w:adjustRightInd w:val="0"/>
        <w:ind w:left="420" w:left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償却資産の評価額は，償却資産の取得時期，取得価額および耐用年数をもとに，申告された資産１件ごとに算出します。</w:t>
      </w:r>
    </w:p>
    <w:p>
      <w:pPr>
        <w:pStyle w:val="0"/>
        <w:autoSpaceDE w:val="0"/>
        <w:autoSpaceDN w:val="0"/>
        <w:adjustRightInd w:val="0"/>
        <w:ind w:left="420" w:leftChars="200"/>
        <w:jc w:val="left"/>
        <w:rPr>
          <w:rFonts w:hint="default" w:ascii="ＭＳ ゴシック" w:hAnsi="ＭＳ ゴシック" w:eastAsia="ＭＳ ゴシック"/>
          <w:kern w:val="0"/>
          <w:sz w:val="24"/>
        </w:rPr>
      </w:pP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①　評価額の計算は，次の計算方法により行います。</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226695</wp:posOffset>
                </wp:positionV>
                <wp:extent cx="5692775" cy="1661795"/>
                <wp:effectExtent l="19685" t="19685" r="29845" b="20320"/>
                <wp:wrapNone/>
                <wp:docPr id="1027" name="角丸四角形 1"/>
                <a:graphic xmlns:a="http://schemas.openxmlformats.org/drawingml/2006/main">
                  <a:graphicData uri="http://schemas.microsoft.com/office/word/2010/wordprocessingShape">
                    <wps:wsp>
                      <wps:cNvPr id="1027" name="角丸四角形 1"/>
                      <wps:cNvSpPr/>
                      <wps:spPr>
                        <a:xfrm>
                          <a:off x="0" y="0"/>
                          <a:ext cx="5692775" cy="1661795"/>
                        </a:xfrm>
                        <a:prstGeom prst="roundRect">
                          <a:avLst/>
                        </a:prstGeom>
                        <a:ln w="38100">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・前年中に取得した償却資産</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取得価額×（１－ｒ／２）＝評価額</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・前年前に取得した償却資産</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前年度評価額×（１－ｒ）＝評価額</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ｒ：耐用年数に応じて固定資産評価基準別表１５に定める減価率</w:t>
                            </w:r>
                          </w:p>
                          <w:p>
                            <w:pPr>
                              <w:pStyle w:val="0"/>
                              <w:jc w:val="center"/>
                              <w:rPr>
                                <w:rFonts w:hint="default"/>
                              </w:rPr>
                            </w:pPr>
                            <w:r>
                              <w:rPr>
                                <w:rFonts w:hint="eastAsia" w:ascii="ＭＳ ゴシック" w:hAnsi="ＭＳ ゴシック" w:eastAsia="ＭＳ ゴシック"/>
                                <w:kern w:val="0"/>
                                <w:sz w:val="24"/>
                              </w:rPr>
                              <w:t>　</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（減価率については，７頁「１１　減価率および減価残存率表」参照）</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mso-position-vertical-relative:text;z-index:3;mso-wrap-distance-left:9pt;width:448.25pt;height:130.85pt;mso-position-horizontal-relative:text;position:absolute;margin-left:31.35pt;margin-top:17.850000000000001pt;mso-wrap-distance-bottom:0pt;mso-wrap-distance-right:9pt;mso-wrap-distance-top:0pt;v-text-anchor:middle;" o:spid="_x0000_s1027" o:allowincell="t" o:allowoverlap="t" filled="t" fillcolor="#ffffff [3201]" stroked="t" strokecolor="#000000 [3213]" strokeweight="3pt" o:spt="2" arcsize="10923f">
                <v:fill/>
                <v:stroke linestyle="single" miterlimit="8" endcap="flat" dashstyle="shortdot" filltype="solid"/>
                <v:textbox style="layout-flow:horizontal;" inset="2.5399999999999996mm,1.2699999999999998mm,2.5399999999999996mm,1.2699999999999998mm">
                  <w:txbxContent>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・前年中に取得した償却資産</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取得価額×（１－ｒ／２）＝評価額</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・前年前に取得した償却資産</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前年度評価額×（１－ｒ）＝評価額</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ｒ：耐用年数に応じて固定資産評価基準別表１５に定める減価率</w:t>
                      </w:r>
                    </w:p>
                    <w:p>
                      <w:pPr>
                        <w:pStyle w:val="0"/>
                        <w:jc w:val="center"/>
                        <w:rPr>
                          <w:rFonts w:hint="default"/>
                        </w:rPr>
                      </w:pPr>
                      <w:r>
                        <w:rPr>
                          <w:rFonts w:hint="eastAsia" w:ascii="ＭＳ ゴシック" w:hAnsi="ＭＳ ゴシック" w:eastAsia="ＭＳ ゴシック"/>
                          <w:kern w:val="0"/>
                          <w:sz w:val="24"/>
                        </w:rPr>
                        <w:t>　</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（減価率については，７頁「１１　減価率および減価残存率表」参照）</w:t>
                      </w:r>
                    </w:p>
                  </w:txbxContent>
                </v:textbox>
                <v:imagedata o:title=""/>
                <w10:wrap type="none" anchorx="text" anchory="text"/>
              </v:roundrect>
            </w:pict>
          </mc:Fallback>
        </mc:AlternateConten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p>
    <w:p>
      <w:pPr>
        <w:pStyle w:val="0"/>
        <w:autoSpaceDE w:val="0"/>
        <w:autoSpaceDN w:val="0"/>
        <w:adjustRightInd w:val="0"/>
        <w:ind w:firstLine="240" w:firstLineChars="100"/>
        <w:jc w:val="left"/>
        <w:rPr>
          <w:rFonts w:hint="default" w:ascii="ＭＳ ゴシック" w:hAnsi="ＭＳ ゴシック" w:eastAsia="ＭＳ ゴシック"/>
          <w:kern w:val="0"/>
          <w:sz w:val="24"/>
        </w:rPr>
      </w:pPr>
    </w:p>
    <w:p>
      <w:pPr>
        <w:pStyle w:val="0"/>
        <w:autoSpaceDE w:val="0"/>
        <w:autoSpaceDN w:val="0"/>
        <w:adjustRightInd w:val="0"/>
        <w:ind w:firstLine="240" w:firstLineChars="100"/>
        <w:jc w:val="left"/>
        <w:rPr>
          <w:rFonts w:hint="default" w:ascii="ＭＳ ゴシック" w:hAnsi="ＭＳ ゴシック" w:eastAsia="ＭＳ ゴシック"/>
          <w:kern w:val="0"/>
          <w:sz w:val="24"/>
        </w:rPr>
      </w:pPr>
    </w:p>
    <w:p>
      <w:pPr>
        <w:pStyle w:val="0"/>
        <w:autoSpaceDE w:val="0"/>
        <w:autoSpaceDN w:val="0"/>
        <w:adjustRightInd w:val="0"/>
        <w:ind w:firstLine="240" w:firstLineChars="100"/>
        <w:jc w:val="left"/>
        <w:rPr>
          <w:rFonts w:hint="default" w:ascii="ＭＳ ゴシック" w:hAnsi="ＭＳ ゴシック" w:eastAsia="ＭＳ ゴシック"/>
          <w:kern w:val="0"/>
          <w:sz w:val="24"/>
        </w:rPr>
      </w:pPr>
    </w:p>
    <w:p>
      <w:pPr>
        <w:pStyle w:val="0"/>
        <w:autoSpaceDE w:val="0"/>
        <w:autoSpaceDN w:val="0"/>
        <w:adjustRightInd w:val="0"/>
        <w:ind w:firstLine="240" w:firstLineChars="100"/>
        <w:jc w:val="left"/>
        <w:rPr>
          <w:rFonts w:hint="default" w:ascii="ＭＳ ゴシック" w:hAnsi="ＭＳ ゴシック" w:eastAsia="ＭＳ ゴシック"/>
          <w:kern w:val="0"/>
          <w:sz w:val="24"/>
        </w:rPr>
      </w:pPr>
    </w:p>
    <w:p>
      <w:pPr>
        <w:pStyle w:val="0"/>
        <w:autoSpaceDE w:val="0"/>
        <w:autoSpaceDN w:val="0"/>
        <w:adjustRightInd w:val="0"/>
        <w:ind w:firstLine="240" w:firstLineChars="100"/>
        <w:jc w:val="left"/>
        <w:rPr>
          <w:rFonts w:hint="default" w:ascii="ＭＳ ゴシック" w:hAnsi="ＭＳ ゴシック" w:eastAsia="ＭＳ ゴシック"/>
          <w:kern w:val="0"/>
          <w:sz w:val="24"/>
        </w:rPr>
      </w:pPr>
    </w:p>
    <w:p>
      <w:pPr>
        <w:pStyle w:val="0"/>
        <w:autoSpaceDE w:val="0"/>
        <w:autoSpaceDN w:val="0"/>
        <w:adjustRightInd w:val="0"/>
        <w:ind w:firstLine="240" w:firstLineChars="100"/>
        <w:jc w:val="left"/>
        <w:rPr>
          <w:rFonts w:hint="default" w:ascii="ＭＳ ゴシック" w:hAnsi="ＭＳ ゴシック" w:eastAsia="ＭＳ ゴシック"/>
          <w:kern w:val="0"/>
          <w:sz w:val="24"/>
        </w:rPr>
      </w:pPr>
    </w:p>
    <w:p>
      <w:pPr>
        <w:pStyle w:val="0"/>
        <w:autoSpaceDE w:val="0"/>
        <w:autoSpaceDN w:val="0"/>
        <w:adjustRightInd w:val="0"/>
        <w:ind w:firstLine="240" w:firstLineChars="100"/>
        <w:jc w:val="left"/>
        <w:rPr>
          <w:rFonts w:hint="default" w:ascii="ＭＳ ゴシック" w:hAnsi="ＭＳ ゴシック" w:eastAsia="ＭＳ ゴシック"/>
          <w:kern w:val="0"/>
          <w:sz w:val="24"/>
        </w:rPr>
      </w:pPr>
    </w:p>
    <w:p>
      <w:pPr>
        <w:pStyle w:val="0"/>
        <w:autoSpaceDE w:val="0"/>
        <w:autoSpaceDN w:val="0"/>
        <w:adjustRightInd w:val="0"/>
        <w:ind w:left="450" w:leftChars="100" w:hanging="240" w:hanging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②　租税特別措置法で認められている「特別償却」および法人税法または所得税法で認められている「圧縮記帳」をしていても，これを行わなかったものとして計算します。</w:t>
      </w:r>
    </w:p>
    <w:p>
      <w:pPr>
        <w:pStyle w:val="15"/>
        <w:numPr>
          <w:ilvl w:val="0"/>
          <w:numId w:val="6"/>
        </w:numPr>
        <w:autoSpaceDE w:val="0"/>
        <w:autoSpaceDN w:val="0"/>
        <w:adjustRightInd w:val="0"/>
        <w:ind w:leftChars="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前年中に取得した償却資産の評価額は，取得月にかかわらず半年償却により算出します。</w:t>
      </w:r>
    </w:p>
    <w:p>
      <w:pPr>
        <w:pStyle w:val="15"/>
        <w:numPr>
          <w:ilvl w:val="0"/>
          <w:numId w:val="6"/>
        </w:numPr>
        <w:autoSpaceDE w:val="0"/>
        <w:autoSpaceDN w:val="0"/>
        <w:adjustRightInd w:val="0"/>
        <w:ind w:leftChars="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評価額の最低限度は取得価額の５％です。計算した評価額が取得価額の５％未満になる場合は，取得価額の５％でとどめます。</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p>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8"/>
        </w:rPr>
        <w:t>１３　税率・免税点等について</w:t>
      </w:r>
    </w:p>
    <w:tbl>
      <w:tblPr>
        <w:tblStyle w:val="24"/>
        <w:tblW w:w="9209" w:type="dxa"/>
        <w:tblInd w:w="212" w:type="dxa"/>
        <w:tblLayout w:type="fixed"/>
        <w:tblLook w:firstRow="1" w:lastRow="0" w:firstColumn="1" w:lastColumn="0" w:noHBand="0" w:noVBand="1" w:val="04A0"/>
      </w:tblPr>
      <w:tblGrid>
        <w:gridCol w:w="1696"/>
        <w:gridCol w:w="7513"/>
      </w:tblGrid>
      <w:tr>
        <w:trPr>
          <w:trHeight w:val="547" w:hRule="atLeast"/>
        </w:trPr>
        <w:tc>
          <w:tcPr>
            <w:tcW w:w="1696" w:type="dxa"/>
            <w:tcBorders>
              <w:top w:val="single" w:color="auto" w:sz="24"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区分</w:t>
            </w:r>
          </w:p>
        </w:tc>
        <w:tc>
          <w:tcPr>
            <w:tcW w:w="7513" w:type="dxa"/>
            <w:tcBorders>
              <w:top w:val="single" w:color="auto" w:sz="24"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説　　　　　　　　明</w:t>
            </w:r>
          </w:p>
        </w:tc>
      </w:tr>
      <w:tr>
        <w:trPr/>
        <w:tc>
          <w:tcPr>
            <w:tcW w:w="169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納税義務者</w:t>
            </w:r>
          </w:p>
        </w:tc>
        <w:tc>
          <w:tcPr>
            <w:tcW w:w="7513"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１月１日現在における償却資産の所有者をいいます。（償却資産を</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賃貸している方も含みます。）</w:t>
            </w:r>
          </w:p>
        </w:tc>
      </w:tr>
      <w:tr>
        <w:trPr/>
        <w:tc>
          <w:tcPr>
            <w:tcW w:w="169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課税標準</w:t>
            </w:r>
          </w:p>
        </w:tc>
        <w:tc>
          <w:tcPr>
            <w:tcW w:w="7513"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課税標準は，１月１日現在の価格で，課税台帳に登録された価格を</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いいます。</w:t>
            </w:r>
          </w:p>
        </w:tc>
      </w:tr>
      <w:tr>
        <w:trPr/>
        <w:tc>
          <w:tcPr>
            <w:tcW w:w="169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免税点</w:t>
            </w:r>
          </w:p>
        </w:tc>
        <w:tc>
          <w:tcPr>
            <w:tcW w:w="7513"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全ての償却資産の課税標準額の合計が同一区内で１５０万円未満の</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場合は，課税されません。</w:t>
            </w:r>
          </w:p>
        </w:tc>
      </w:tr>
      <w:tr>
        <w:trPr/>
        <w:tc>
          <w:tcPr>
            <w:tcW w:w="169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税率・税額</w:t>
            </w:r>
          </w:p>
        </w:tc>
        <w:tc>
          <w:tcPr>
            <w:tcW w:w="7513"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税率は</w:t>
            </w:r>
            <w:r>
              <w:rPr>
                <w:rFonts w:hint="default" w:ascii="ＭＳ ゴシック" w:hAnsi="ＭＳ ゴシック" w:eastAsia="ＭＳ ゴシック"/>
                <w:kern w:val="0"/>
                <w:sz w:val="24"/>
              </w:rPr>
              <w:t>100</w:t>
            </w:r>
            <w:r>
              <w:rPr>
                <w:rFonts w:hint="eastAsia" w:ascii="ＭＳ ゴシック" w:hAnsi="ＭＳ ゴシック" w:eastAsia="ＭＳ ゴシック"/>
                <w:kern w:val="0"/>
                <w:sz w:val="24"/>
              </w:rPr>
              <w:t>分の</w:t>
            </w:r>
            <w:r>
              <w:rPr>
                <w:rFonts w:hint="default" w:ascii="ＭＳ ゴシック" w:hAnsi="ＭＳ ゴシック" w:eastAsia="ＭＳ ゴシック"/>
                <w:kern w:val="0"/>
                <w:sz w:val="24"/>
              </w:rPr>
              <w:t>1.4</w:t>
            </w:r>
            <w:r>
              <w:rPr>
                <w:rFonts w:hint="eastAsia" w:ascii="ＭＳ ゴシック" w:hAnsi="ＭＳ ゴシック" w:eastAsia="ＭＳ ゴシック"/>
                <w:kern w:val="0"/>
                <w:sz w:val="24"/>
              </w:rPr>
              <w:t>です。税額は課税標準額×税率で算定します。</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課税標準額（千円未満切捨て）×税率（</w:t>
            </w:r>
            <w:r>
              <w:rPr>
                <w:rFonts w:hint="default" w:ascii="ＭＳ ゴシック" w:hAnsi="ＭＳ ゴシック" w:eastAsia="ＭＳ ゴシック"/>
                <w:kern w:val="0"/>
                <w:sz w:val="24"/>
              </w:rPr>
              <w:t>1.4</w:t>
            </w:r>
            <w:r>
              <w:rPr>
                <w:rFonts w:hint="eastAsia" w:ascii="ＭＳ ゴシック" w:hAnsi="ＭＳ ゴシック" w:eastAsia="ＭＳ ゴシック"/>
                <w:kern w:val="0"/>
                <w:sz w:val="24"/>
              </w:rPr>
              <w:t>％）＝税額（百円未満切捨て）</w:t>
            </w:r>
          </w:p>
        </w:tc>
      </w:tr>
      <w:tr>
        <w:trPr/>
        <w:tc>
          <w:tcPr>
            <w:tcW w:w="1696"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納期</w:t>
            </w:r>
          </w:p>
        </w:tc>
        <w:tc>
          <w:tcPr>
            <w:tcW w:w="7513" w:type="dxa"/>
            <w:tcBorders>
              <w:top w:val="none" w:color="auto" w:sz="0" w:space="0"/>
              <w:left w:val="none" w:color="auto" w:sz="0" w:space="0"/>
              <w:bottom w:val="single" w:color="auto" w:sz="24"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納付すべき額を４回（４月，７月，１１月，２月）に分けて納めて</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いただきます。</w:t>
            </w:r>
          </w:p>
        </w:tc>
      </w:tr>
    </w:tbl>
    <w:p>
      <w:pPr>
        <w:pStyle w:val="0"/>
        <w:autoSpaceDE w:val="0"/>
        <w:autoSpaceDN w:val="0"/>
        <w:adjustRightInd w:val="0"/>
        <w:ind w:firstLine="240" w:firstLineChars="100"/>
        <w:jc w:val="left"/>
        <w:rPr>
          <w:rFonts w:hint="default" w:ascii="ＭＳ ゴシック" w:hAnsi="ＭＳ ゴシック" w:eastAsia="ＭＳ ゴシック"/>
          <w:kern w:val="0"/>
          <w:sz w:val="24"/>
        </w:rPr>
      </w:pPr>
    </w:p>
    <w:p>
      <w:pPr>
        <w:pStyle w:val="0"/>
        <w:widowControl w:val="1"/>
        <w:jc w:val="center"/>
        <w:rPr>
          <w:rFonts w:hint="default" w:ascii="ＭＳ ゴシック" w:hAnsi="ＭＳ ゴシック" w:eastAsia="ＭＳ ゴシック"/>
          <w:b w:val="1"/>
          <w:kern w:val="0"/>
          <w:sz w:val="40"/>
        </w:rPr>
      </w:pPr>
      <w:r>
        <w:rPr>
          <w:rFonts w:hint="default" w:ascii="ＭＳ ゴシック" w:hAnsi="ＭＳ ゴシック" w:eastAsia="ＭＳ ゴシック"/>
          <w:kern w:val="0"/>
          <w:sz w:val="24"/>
        </w:rPr>
        <w:br w:type="page"/>
      </w:r>
      <w:r>
        <w:rPr>
          <w:rFonts w:hint="eastAsia" w:ascii="ＭＳ ゴシック" w:hAnsi="ＭＳ ゴシック" w:eastAsia="ＭＳ ゴシック"/>
          <w:b w:val="1"/>
          <w:kern w:val="0"/>
          <w:sz w:val="40"/>
        </w:rPr>
        <w:t>Ⅲ　国税との主な違い</w:t>
      </w:r>
    </w:p>
    <w:p>
      <w:pPr>
        <w:pStyle w:val="0"/>
        <w:widowControl w:val="1"/>
        <w:rPr>
          <w:rFonts w:hint="default" w:ascii="ＭＳ ゴシック" w:hAnsi="ＭＳ ゴシック" w:eastAsia="ＭＳ ゴシック"/>
          <w:b w:val="1"/>
          <w:kern w:val="0"/>
          <w:sz w:val="24"/>
        </w:rPr>
      </w:pPr>
    </w:p>
    <w:tbl>
      <w:tblPr>
        <w:tblStyle w:val="24"/>
        <w:tblW w:w="9628" w:type="dxa"/>
        <w:tblInd w:w="0" w:type="dxa"/>
        <w:tblLayout w:type="fixed"/>
        <w:tblLook w:firstRow="1" w:lastRow="0" w:firstColumn="1" w:lastColumn="0" w:noHBand="0" w:noVBand="1" w:val="04A0"/>
      </w:tblPr>
      <w:tblGrid>
        <w:gridCol w:w="3209"/>
        <w:gridCol w:w="3209"/>
        <w:gridCol w:w="3210"/>
      </w:tblGrid>
      <w:tr>
        <w:trPr/>
        <w:tc>
          <w:tcPr>
            <w:tcW w:w="320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項　　　　　目</w:t>
            </w:r>
          </w:p>
        </w:tc>
        <w:tc>
          <w:tcPr>
            <w:tcW w:w="3209" w:type="dxa"/>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固定資産税（償却資産）の取扱い</w:t>
            </w:r>
          </w:p>
        </w:tc>
        <w:tc>
          <w:tcPr>
            <w:tcW w:w="321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国税（減価償却）の取扱い</w:t>
            </w:r>
          </w:p>
        </w:tc>
      </w:tr>
      <w:tr>
        <w:trPr/>
        <w:tc>
          <w:tcPr>
            <w:tcW w:w="320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償却計算の期間</w:t>
            </w:r>
          </w:p>
        </w:tc>
        <w:tc>
          <w:tcPr>
            <w:tcW w:w="3209"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暦年（賦課期日制度）</w:t>
            </w:r>
          </w:p>
        </w:tc>
        <w:tc>
          <w:tcPr>
            <w:tcW w:w="321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事業年度</w:t>
            </w:r>
          </w:p>
        </w:tc>
      </w:tr>
      <w:tr>
        <w:trPr/>
        <w:tc>
          <w:tcPr>
            <w:tcW w:w="320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減価（償却</w:t>
            </w:r>
            <w:r>
              <w:rPr>
                <w:rFonts w:hint="default" w:ascii="ＭＳ ゴシック" w:hAnsi="ＭＳ ゴシック" w:eastAsia="ＭＳ ゴシック"/>
                <w:kern w:val="0"/>
                <w:sz w:val="24"/>
              </w:rPr>
              <w:t>）</w:t>
            </w:r>
            <w:r>
              <w:rPr>
                <w:rFonts w:hint="eastAsia" w:ascii="ＭＳ ゴシック" w:hAnsi="ＭＳ ゴシック" w:eastAsia="ＭＳ ゴシック"/>
                <w:kern w:val="0"/>
                <w:sz w:val="24"/>
              </w:rPr>
              <w:t>の方法</w:t>
            </w:r>
          </w:p>
        </w:tc>
        <w:tc>
          <w:tcPr>
            <w:tcW w:w="3209"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一般の資産は</w:t>
            </w:r>
            <w:r>
              <w:rPr>
                <w:rFonts w:hint="eastAsia" w:ascii="ＭＳ ゴシック" w:hAnsi="ＭＳ ゴシック" w:eastAsia="ＭＳ ゴシック"/>
                <w:b w:val="1"/>
                <w:kern w:val="0"/>
                <w:sz w:val="24"/>
              </w:rPr>
              <w:t>旧定率法</w:t>
            </w:r>
          </w:p>
        </w:tc>
        <w:tc>
          <w:tcPr>
            <w:tcW w:w="321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一般の資産は定率法・旧定率法又は，定額法・旧定額法の選択制度</w:t>
            </w:r>
          </w:p>
        </w:tc>
      </w:tr>
      <w:tr>
        <w:trPr/>
        <w:tc>
          <w:tcPr>
            <w:tcW w:w="320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前年中の新規取得資産</w:t>
            </w:r>
          </w:p>
        </w:tc>
        <w:tc>
          <w:tcPr>
            <w:tcW w:w="3209"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半年償却</w:t>
            </w:r>
            <w:r>
              <w:rPr>
                <w:rFonts w:hint="eastAsia" w:ascii="ＭＳ ゴシック" w:hAnsi="ＭＳ ゴシック" w:eastAsia="ＭＳ ゴシック"/>
                <w:kern w:val="0"/>
                <w:sz w:val="24"/>
              </w:rPr>
              <w:t>（１／２）</w:t>
            </w:r>
          </w:p>
        </w:tc>
        <w:tc>
          <w:tcPr>
            <w:tcW w:w="321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月割償却</w:t>
            </w:r>
          </w:p>
        </w:tc>
      </w:tr>
      <w:tr>
        <w:trPr/>
        <w:tc>
          <w:tcPr>
            <w:tcW w:w="320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圧縮記帳の制度</w:t>
            </w:r>
          </w:p>
        </w:tc>
        <w:tc>
          <w:tcPr>
            <w:tcW w:w="3209"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認められません</w:t>
            </w:r>
          </w:p>
        </w:tc>
        <w:tc>
          <w:tcPr>
            <w:tcW w:w="321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認められます</w:t>
            </w:r>
          </w:p>
        </w:tc>
      </w:tr>
      <w:tr>
        <w:trPr/>
        <w:tc>
          <w:tcPr>
            <w:tcW w:w="320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特別償却・割増償却</w:t>
            </w:r>
          </w:p>
          <w:p>
            <w:pPr>
              <w:pStyle w:val="0"/>
              <w:widowControl w:val="1"/>
              <w:jc w:val="center"/>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（租税特別措置法）</w:t>
            </w:r>
          </w:p>
        </w:tc>
        <w:tc>
          <w:tcPr>
            <w:tcW w:w="3209"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認められません</w:t>
            </w:r>
          </w:p>
        </w:tc>
        <w:tc>
          <w:tcPr>
            <w:tcW w:w="321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認められます</w:t>
            </w:r>
          </w:p>
        </w:tc>
      </w:tr>
      <w:tr>
        <w:trPr/>
        <w:tc>
          <w:tcPr>
            <w:tcW w:w="320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増加償却</w:t>
            </w:r>
          </w:p>
          <w:p>
            <w:pPr>
              <w:pStyle w:val="0"/>
              <w:widowControl w:val="1"/>
              <w:jc w:val="center"/>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（所得税・法人税）</w:t>
            </w:r>
          </w:p>
        </w:tc>
        <w:tc>
          <w:tcPr>
            <w:tcW w:w="3209"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認められます</w:t>
            </w:r>
          </w:p>
        </w:tc>
        <w:tc>
          <w:tcPr>
            <w:tcW w:w="321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認められます</w:t>
            </w:r>
          </w:p>
        </w:tc>
      </w:tr>
      <w:tr>
        <w:trPr>
          <w:trHeight w:val="351" w:hRule="atLeast"/>
        </w:trPr>
        <w:tc>
          <w:tcPr>
            <w:tcW w:w="320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評価額の最低限度</w:t>
            </w:r>
          </w:p>
        </w:tc>
        <w:tc>
          <w:tcPr>
            <w:tcW w:w="3209"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取得価額の１００分の５</w:t>
            </w:r>
          </w:p>
        </w:tc>
        <w:tc>
          <w:tcPr>
            <w:tcW w:w="321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１円（備忘価額）</w:t>
            </w:r>
          </w:p>
        </w:tc>
      </w:tr>
      <w:tr>
        <w:trPr>
          <w:trHeight w:val="413" w:hRule="atLeast"/>
        </w:trPr>
        <w:tc>
          <w:tcPr>
            <w:tcW w:w="320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改良費</w:t>
            </w:r>
          </w:p>
        </w:tc>
        <w:tc>
          <w:tcPr>
            <w:tcW w:w="3209"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区分評価（改良を加えられた資産と改良費を区分して評価する）</w:t>
            </w:r>
          </w:p>
        </w:tc>
        <w:tc>
          <w:tcPr>
            <w:tcW w:w="321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原則として区分評価</w:t>
            </w:r>
          </w:p>
        </w:tc>
      </w:tr>
      <w:tr>
        <w:trPr>
          <w:trHeight w:val="325" w:hRule="atLeast"/>
        </w:trPr>
        <w:tc>
          <w:tcPr>
            <w:tcW w:w="320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autoSpaceDE w:val="0"/>
              <w:autoSpaceDN w:val="0"/>
              <w:adjustRightInd w:val="0"/>
              <w:jc w:val="distribut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中小企業等の少額減価償却資産</w:t>
            </w:r>
          </w:p>
          <w:p>
            <w:pPr>
              <w:pStyle w:val="0"/>
              <w:autoSpaceDE w:val="0"/>
              <w:autoSpaceDN w:val="0"/>
              <w:adjustRightInd w:val="0"/>
              <w:jc w:val="distribut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の取得価額の損金算入の特例</w:t>
            </w:r>
          </w:p>
          <w:p>
            <w:pPr>
              <w:pStyle w:val="0"/>
              <w:widowControl w:val="1"/>
              <w:jc w:val="center"/>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18"/>
              </w:rPr>
              <w:t>（租税特別措置法）</w:t>
            </w:r>
          </w:p>
        </w:tc>
        <w:tc>
          <w:tcPr>
            <w:tcW w:w="3209"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認められません</w:t>
            </w:r>
          </w:p>
        </w:tc>
        <w:tc>
          <w:tcPr>
            <w:tcW w:w="321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認められます</w:t>
            </w:r>
          </w:p>
        </w:tc>
      </w:tr>
      <w:tr>
        <w:trPr>
          <w:trHeight w:val="275" w:hRule="atLeast"/>
        </w:trPr>
        <w:tc>
          <w:tcPr>
            <w:tcW w:w="320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リ　ー　ス　資　産</w:t>
            </w:r>
          </w:p>
          <w:p>
            <w:pPr>
              <w:pStyle w:val="0"/>
              <w:autoSpaceDE w:val="0"/>
              <w:autoSpaceDN w:val="0"/>
              <w:adjustRightInd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（所有権移転外ファイナンス</w:t>
            </w:r>
          </w:p>
          <w:p>
            <w:pPr>
              <w:pStyle w:val="0"/>
              <w:autoSpaceDE w:val="0"/>
              <w:autoSpaceDN w:val="0"/>
              <w:adjustRightInd w:val="0"/>
              <w:ind w:firstLine="1700" w:firstLineChars="85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0"/>
              </w:rPr>
              <w:t>リース取引）</w:t>
            </w:r>
          </w:p>
        </w:tc>
        <w:tc>
          <w:tcPr>
            <w:tcW w:w="3209" w:type="dxa"/>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所有者（賃貸人）に課税</w:t>
            </w:r>
          </w:p>
        </w:tc>
        <w:tc>
          <w:tcPr>
            <w:tcW w:w="321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平成２０年４月以後の契約は，賃借人の資産として減価償却処理</w:t>
            </w:r>
          </w:p>
        </w:tc>
      </w:tr>
    </w:tbl>
    <w:p>
      <w:pPr>
        <w:pStyle w:val="0"/>
        <w:widowControl w:val="1"/>
        <w:rPr>
          <w:rFonts w:hint="default" w:ascii="ＭＳ ゴシック" w:hAnsi="ＭＳ ゴシック" w:eastAsia="ＭＳ ゴシック"/>
          <w:b w:val="1"/>
          <w:kern w:val="0"/>
          <w:sz w:val="24"/>
        </w:rPr>
      </w:pPr>
    </w:p>
    <w:p>
      <w:pPr>
        <w:pStyle w:val="0"/>
        <w:widowControl w:val="1"/>
        <w:jc w:val="center"/>
        <w:rPr>
          <w:rFonts w:hint="default" w:ascii="ＭＳ ゴシック" w:hAnsi="ＭＳ ゴシック" w:eastAsia="ＭＳ ゴシック"/>
          <w:b w:val="1"/>
          <w:kern w:val="0"/>
          <w:sz w:val="40"/>
        </w:rPr>
      </w:pPr>
      <w:r>
        <w:rPr>
          <w:rFonts w:hint="eastAsia" w:ascii="ＭＳ ゴシック" w:hAnsi="ＭＳ ゴシック" w:eastAsia="ＭＳ ゴシック"/>
          <w:b w:val="1"/>
          <w:kern w:val="0"/>
          <w:sz w:val="40"/>
        </w:rPr>
        <w:t>Ⅳ　電子申告について</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インターネットを利用した償却資産の電子申告ができます。電子申告を利用される方は，事前に準備および手続きが必要です。</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また，電子申告の利用をやめる場合は，廃止の手続きが必要となります。</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電子申告の内容につきましては，ｅＬＴＡＸ（エルタックス）ホームページをご覧ください。</w:t>
      </w:r>
      <w:r>
        <w:rPr>
          <w:rFonts w:hint="eastAsia" w:ascii="ＭＳ ゴシック" w:hAnsi="ＭＳ ゴシック" w:eastAsia="ＭＳ ゴシック"/>
          <w:color w:val="FF0000"/>
          <w:kern w:val="0"/>
          <w:sz w:val="24"/>
        </w:rPr>
        <w:t>（</w:t>
      </w:r>
      <w:r>
        <w:rPr>
          <w:rFonts w:hint="default" w:ascii="ＭＳ ゴシック" w:hAnsi="ＭＳ ゴシック" w:eastAsia="ＭＳ ゴシック"/>
          <w:color w:val="FF0000"/>
          <w:kern w:val="0"/>
          <w:sz w:val="24"/>
        </w:rPr>
        <w:t>https://www.eltax.lta.go.jp/</w:t>
      </w:r>
      <w:r>
        <w:rPr>
          <w:rFonts w:hint="eastAsia" w:ascii="ＭＳ ゴシック" w:hAnsi="ＭＳ ゴシック" w:eastAsia="ＭＳ ゴシック"/>
          <w:color w:val="FF0000"/>
          <w:kern w:val="0"/>
          <w:sz w:val="24"/>
        </w:rPr>
        <w:t>）</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お電話の場合は，ｅＬＴＡＸヘルプデスクへお問い合わせください。</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電話番号　０５７０－０８１４５９</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上記の電話番号でつながらない場合　０３－５５００－７０１０</w:t>
      </w:r>
    </w:p>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　受付時間　</w:t>
      </w:r>
      <w:r>
        <w:rPr>
          <w:rFonts w:hint="default" w:ascii="ＭＳ ゴシック" w:hAnsi="ＭＳ ゴシック" w:eastAsia="ＭＳ ゴシック"/>
          <w:kern w:val="0"/>
          <w:sz w:val="24"/>
        </w:rPr>
        <w:t>9</w:t>
      </w:r>
      <w:r>
        <w:rPr>
          <w:rFonts w:hint="eastAsia" w:ascii="ＭＳ ゴシック" w:hAnsi="ＭＳ ゴシック" w:eastAsia="ＭＳ ゴシック"/>
          <w:kern w:val="0"/>
          <w:sz w:val="24"/>
        </w:rPr>
        <w:t>：</w:t>
      </w:r>
      <w:r>
        <w:rPr>
          <w:rFonts w:hint="default" w:ascii="ＭＳ ゴシック" w:hAnsi="ＭＳ ゴシック" w:eastAsia="ＭＳ ゴシック"/>
          <w:kern w:val="0"/>
          <w:sz w:val="24"/>
        </w:rPr>
        <w:t>00</w:t>
      </w:r>
      <w:r>
        <w:rPr>
          <w:rFonts w:hint="eastAsia" w:ascii="ＭＳ ゴシック" w:hAnsi="ＭＳ ゴシック" w:eastAsia="ＭＳ ゴシック"/>
          <w:kern w:val="0"/>
          <w:sz w:val="24"/>
        </w:rPr>
        <w:t>～</w:t>
      </w:r>
      <w:r>
        <w:rPr>
          <w:rFonts w:hint="default" w:ascii="ＭＳ ゴシック" w:hAnsi="ＭＳ ゴシック" w:eastAsia="ＭＳ ゴシック"/>
          <w:kern w:val="0"/>
          <w:sz w:val="24"/>
        </w:rPr>
        <w:t>17</w:t>
      </w:r>
      <w:r>
        <w:rPr>
          <w:rFonts w:hint="eastAsia" w:ascii="ＭＳ ゴシック" w:hAnsi="ＭＳ ゴシック" w:eastAsia="ＭＳ ゴシック"/>
          <w:kern w:val="0"/>
          <w:sz w:val="24"/>
        </w:rPr>
        <w:t>：</w:t>
      </w:r>
      <w:r>
        <w:rPr>
          <w:rFonts w:hint="default" w:ascii="ＭＳ ゴシック" w:hAnsi="ＭＳ ゴシック" w:eastAsia="ＭＳ ゴシック"/>
          <w:kern w:val="0"/>
          <w:sz w:val="24"/>
        </w:rPr>
        <w:t>00</w:t>
      </w:r>
      <w:r>
        <w:rPr>
          <w:rFonts w:hint="eastAsia" w:ascii="ＭＳ ゴシック" w:hAnsi="ＭＳ ゴシック" w:eastAsia="ＭＳ ゴシック"/>
          <w:kern w:val="0"/>
          <w:sz w:val="24"/>
        </w:rPr>
        <w:t>　（土・日・祝日，年末年始</w:t>
      </w:r>
      <w:r>
        <w:rPr>
          <w:rFonts w:hint="default" w:ascii="ＭＳ ゴシック" w:hAnsi="ＭＳ ゴシック" w:eastAsia="ＭＳ ゴシック"/>
          <w:kern w:val="0"/>
          <w:sz w:val="24"/>
        </w:rPr>
        <w:t>12/29</w:t>
      </w:r>
      <w:r>
        <w:rPr>
          <w:rFonts w:hint="eastAsia" w:ascii="ＭＳ ゴシック" w:hAnsi="ＭＳ ゴシック" w:eastAsia="ＭＳ ゴシック"/>
          <w:kern w:val="0"/>
          <w:sz w:val="24"/>
        </w:rPr>
        <w:t>～</w:t>
      </w:r>
      <w:r>
        <w:rPr>
          <w:rFonts w:hint="default" w:ascii="ＭＳ ゴシック" w:hAnsi="ＭＳ ゴシック" w:eastAsia="ＭＳ ゴシック"/>
          <w:kern w:val="0"/>
          <w:sz w:val="24"/>
        </w:rPr>
        <w:t>1/3</w:t>
      </w:r>
      <w:r>
        <w:rPr>
          <w:rFonts w:hint="eastAsia" w:ascii="ＭＳ ゴシック" w:hAnsi="ＭＳ ゴシック" w:eastAsia="ＭＳ ゴシック"/>
          <w:kern w:val="0"/>
          <w:sz w:val="24"/>
        </w:rPr>
        <w:t>を除く）</w:t>
      </w:r>
    </w:p>
    <w:p>
      <w:pPr>
        <w:pStyle w:val="0"/>
        <w:widowControl w:val="1"/>
        <w:rPr>
          <w:rFonts w:hint="default" w:ascii="ＭＳ ゴシック" w:hAnsi="ＭＳ ゴシック" w:eastAsia="ＭＳ ゴシック"/>
          <w:b w:val="1"/>
          <w:kern w:val="0"/>
          <w:sz w:val="24"/>
        </w:rPr>
      </w:pPr>
    </w:p>
    <w:p>
      <w:pPr>
        <w:pStyle w:val="0"/>
        <w:widowControl w:val="1"/>
        <w:rPr>
          <w:rFonts w:hint="default" w:ascii="ＭＳ ゴシック" w:hAnsi="ＭＳ ゴシック" w:eastAsia="ＭＳ ゴシック"/>
          <w:b w:val="1"/>
          <w:kern w:val="0"/>
          <w:sz w:val="24"/>
        </w:rPr>
      </w:pPr>
    </w:p>
    <w:p>
      <w:pPr>
        <w:pStyle w:val="0"/>
        <w:autoSpaceDE w:val="0"/>
        <w:autoSpaceDN w:val="0"/>
        <w:adjustRightInd w:val="0"/>
        <w:jc w:val="center"/>
        <w:rPr>
          <w:rFonts w:hint="default" w:ascii="ＭＳ ゴシック" w:hAnsi="ＭＳ ゴシック" w:eastAsia="ＭＳ ゴシック"/>
          <w:b w:val="1"/>
          <w:kern w:val="0"/>
          <w:sz w:val="40"/>
        </w:rPr>
      </w:pPr>
      <w:r>
        <w:rPr>
          <w:rFonts w:hint="eastAsia" w:ascii="ＭＳ ゴシック" w:hAnsi="ＭＳ ゴシック" w:eastAsia="ＭＳ ゴシック"/>
          <w:b w:val="1"/>
          <w:kern w:val="0"/>
          <w:sz w:val="40"/>
        </w:rPr>
        <w:t>Ⅴ　建築設備の家屋と償却資産の区分</w:t>
      </w:r>
    </w:p>
    <w:p>
      <w:pPr>
        <w:pStyle w:val="0"/>
        <w:autoSpaceDE w:val="0"/>
        <w:autoSpaceDN w:val="0"/>
        <w:adjustRightInd w:val="0"/>
        <w:jc w:val="left"/>
        <w:rPr>
          <w:rFonts w:hint="default" w:ascii="ＭＳ ゴシック" w:hAnsi="ＭＳ ゴシック" w:eastAsia="ＭＳ ゴシック"/>
          <w:kern w:val="0"/>
          <w:sz w:val="28"/>
        </w:rPr>
      </w:pPr>
      <w:r>
        <w:rPr>
          <w:rFonts w:hint="eastAsia" w:ascii="ＭＳ ゴシック" w:hAnsi="ＭＳ ゴシック" w:eastAsia="ＭＳ ゴシック"/>
          <w:kern w:val="0"/>
          <w:sz w:val="28"/>
        </w:rPr>
        <w:t>１　建築設備の範囲</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建築設備とは，電気設備，ガス設備，給水設備，排水設備，衛生設備，冷暖房設備，空調設備，防災設備，運搬設備，清掃設備等で本来家屋と一体となって家屋の効用を高めるための設備をいいます。</w:t>
      </w:r>
    </w:p>
    <w:p>
      <w:pPr>
        <w:pStyle w:val="0"/>
        <w:autoSpaceDE w:val="0"/>
        <w:autoSpaceDN w:val="0"/>
        <w:adjustRightInd w:val="0"/>
        <w:jc w:val="left"/>
        <w:rPr>
          <w:rFonts w:hint="default" w:ascii="ＭＳ ゴシック" w:hAnsi="ＭＳ ゴシック" w:eastAsia="ＭＳ ゴシック"/>
          <w:kern w:val="0"/>
          <w:sz w:val="28"/>
        </w:rPr>
      </w:pPr>
      <w:r>
        <w:rPr>
          <w:rFonts w:hint="eastAsia" w:ascii="ＭＳ ゴシック" w:hAnsi="ＭＳ ゴシック" w:eastAsia="ＭＳ ゴシック"/>
          <w:kern w:val="0"/>
          <w:sz w:val="28"/>
        </w:rPr>
        <w:t>２　建築設備の家屋と償却資産の区分</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建築設備は，固定資産税の取扱い上，経理上の勘定科目にかかわらず，次により家屋と償却資産に区分して課税します。</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（１）家屋の評価対象となるもの</w:t>
      </w:r>
    </w:p>
    <w:p>
      <w:pPr>
        <w:pStyle w:val="0"/>
        <w:autoSpaceDE w:val="0"/>
        <w:autoSpaceDN w:val="0"/>
        <w:adjustRightInd w:val="0"/>
        <w:ind w:left="420" w:leftChars="200"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家屋に取り付けた建築設備で，通常家屋と構造上一体となってその効用を高めるものは，家屋として固定資産税が課税されます。</w:t>
      </w:r>
    </w:p>
    <w:p>
      <w:pPr>
        <w:pStyle w:val="0"/>
        <w:autoSpaceDE w:val="0"/>
        <w:autoSpaceDN w:val="0"/>
        <w:adjustRightInd w:val="0"/>
        <w:ind w:left="480" w:hanging="480" w:hanging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また，次頁の区分表で『家屋の評価対象』に区分している設備であっても，賃借している家屋に賃借人等が取り付けた設備は償却資産の申告対象となります。</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（２）償却資産の申告対象となるもの</w:t>
      </w:r>
    </w:p>
    <w:p>
      <w:pPr>
        <w:pStyle w:val="0"/>
        <w:autoSpaceDE w:val="0"/>
        <w:autoSpaceDN w:val="0"/>
        <w:adjustRightInd w:val="0"/>
        <w:ind w:left="420" w:leftChars="2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単に移動を防止する程度に家屋に取り付けられたもの，または独立した機器としての性格の強いものは，償却資産として固定資産税が課税されます。</w:t>
      </w:r>
    </w:p>
    <w:p>
      <w:pPr>
        <w:pStyle w:val="0"/>
        <w:autoSpaceDE w:val="0"/>
        <w:autoSpaceDN w:val="0"/>
        <w:adjustRightInd w:val="0"/>
        <w:jc w:val="left"/>
        <w:rPr>
          <w:rFonts w:hint="default" w:ascii="ＭＳ ゴシック" w:hAnsi="ＭＳ ゴシック" w:eastAsia="ＭＳ ゴシック"/>
          <w:kern w:val="0"/>
          <w:sz w:val="28"/>
        </w:rPr>
      </w:pPr>
      <w:r>
        <w:rPr>
          <w:rFonts w:hint="eastAsia" w:ascii="ＭＳ ゴシック" w:hAnsi="ＭＳ ゴシック" w:eastAsia="ＭＳ ゴシック"/>
          <w:kern w:val="0"/>
          <w:sz w:val="28"/>
        </w:rPr>
        <w:t>３　特定の生産または業務用の設備の取扱い</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次の設備は区分表の設備と同種類の設備ですが，すべて償却資産として課税されます。</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①　工場，倉庫等における動力源としてのボイラー，動力配線，発・変電設備等。</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②　紡績業，精密機械工業，フィルム製造業における温湿度調和設備，集塵設備。</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③　冷凍・冷蔵倉庫業，製氷業等の冷凍・冷蔵設備（配管を含む）。</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④　公衆浴場（特殊浴場を含む）のボイラー設備。</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⑤　映画，演劇，興行場のスクリーン設備，局所照明設備（スポットライト），ネオ</w:t>
      </w:r>
    </w:p>
    <w:p>
      <w:pPr>
        <w:pStyle w:val="0"/>
        <w:autoSpaceDE w:val="0"/>
        <w:autoSpaceDN w:val="0"/>
        <w:adjustRightInd w:val="0"/>
        <w:ind w:firstLine="720" w:firstLineChars="3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ンサイン，投光器等のように，家屋本来の目的と別の用途のもの。</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⑥　百貨店，旅館，飲食店，クラブ，病院等における厨房設備および洗濯設備等のサー</w:t>
      </w:r>
    </w:p>
    <w:p>
      <w:pPr>
        <w:pStyle w:val="0"/>
        <w:autoSpaceDE w:val="0"/>
        <w:autoSpaceDN w:val="0"/>
        <w:adjustRightInd w:val="0"/>
        <w:ind w:firstLine="720" w:firstLineChars="3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ビス設備。</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⑦　機械式立体駐車場設備。</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⑧　発電機，電話交換機等のように，家屋の建築設備ではあるが，きわめて機械的な</w:t>
      </w:r>
    </w:p>
    <w:p>
      <w:pPr>
        <w:pStyle w:val="0"/>
        <w:autoSpaceDE w:val="0"/>
        <w:autoSpaceDN w:val="0"/>
        <w:adjustRightInd w:val="0"/>
        <w:ind w:firstLine="720" w:firstLineChars="3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性格が強く，かつ家屋との構造上の一体性が本質的には考えがたいもの。</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⑨　工場，倉庫等における製品の搬出設備用レールおよび流れ作業等に用いられるベ</w:t>
      </w:r>
    </w:p>
    <w:p>
      <w:pPr>
        <w:pStyle w:val="0"/>
        <w:autoSpaceDE w:val="0"/>
        <w:autoSpaceDN w:val="0"/>
        <w:adjustRightInd w:val="0"/>
        <w:ind w:firstLine="720" w:firstLineChars="3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ルトコンベヤー。</w:t>
      </w:r>
    </w:p>
    <w:p>
      <w:pPr>
        <w:pStyle w:val="0"/>
        <w:autoSpaceDE w:val="0"/>
        <w:autoSpaceDN w:val="0"/>
        <w:adjustRightInd w:val="0"/>
        <w:jc w:val="left"/>
        <w:rPr>
          <w:rFonts w:hint="default" w:ascii="ＭＳ ゴシック" w:hAnsi="ＭＳ ゴシック" w:eastAsia="ＭＳ ゴシック"/>
          <w:kern w:val="0"/>
          <w:sz w:val="28"/>
        </w:rPr>
      </w:pPr>
      <w:r>
        <w:rPr>
          <w:rFonts w:hint="eastAsia" w:ascii="ＭＳ ゴシック" w:hAnsi="ＭＳ ゴシック" w:eastAsia="ＭＳ ゴシック"/>
          <w:kern w:val="0"/>
          <w:sz w:val="28"/>
        </w:rPr>
        <w:t>４　家屋の賃借人が施工した内装などの取扱い</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賃借人などの家屋所有者以外の方が事業に用いるため，家屋に附加したもの（「特定附帯設備」といいます）については，特定附帯設備を取り付けた方が償却資産の申告を行ってください。（地方税法第３４３条第９項）</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【特定附帯設備具体例】</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w:t>
      </w:r>
      <w:r>
        <w:rPr>
          <w:rFonts w:hint="eastAsia" w:ascii="ＭＳ ゴシック" w:hAnsi="ＭＳ ゴシック" w:eastAsia="ＭＳ ゴシック"/>
          <w:spacing w:val="60"/>
          <w:kern w:val="0"/>
          <w:sz w:val="24"/>
          <w:fitText w:val="960" w:id="1"/>
        </w:rPr>
        <w:t>内外</w:t>
      </w:r>
      <w:r>
        <w:rPr>
          <w:rFonts w:hint="eastAsia" w:ascii="ＭＳ ゴシック" w:hAnsi="ＭＳ ゴシック" w:eastAsia="ＭＳ ゴシック"/>
          <w:kern w:val="0"/>
          <w:sz w:val="24"/>
          <w:fitText w:val="960" w:id="1"/>
        </w:rPr>
        <w:t>装</w:t>
      </w:r>
      <w:r>
        <w:rPr>
          <w:rFonts w:hint="eastAsia" w:ascii="ＭＳ ゴシック" w:hAnsi="ＭＳ ゴシック" w:eastAsia="ＭＳ ゴシック"/>
          <w:b w:val="1"/>
          <w:kern w:val="0"/>
          <w:sz w:val="24"/>
        </w:rPr>
        <w:t>・・・　</w:t>
      </w:r>
      <w:r>
        <w:rPr>
          <w:rFonts w:hint="eastAsia" w:ascii="ＭＳ ゴシック" w:hAnsi="ＭＳ ゴシック" w:eastAsia="ＭＳ ゴシック"/>
          <w:kern w:val="0"/>
          <w:sz w:val="24"/>
        </w:rPr>
        <w:t>天井・床・内部の仕上げ，造作，建具，外壁の仕上げ等</w:t>
      </w:r>
    </w:p>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　　　附帯設備</w:t>
      </w:r>
      <w:r>
        <w:rPr>
          <w:rFonts w:hint="eastAsia" w:ascii="ＭＳ ゴシック" w:hAnsi="ＭＳ ゴシック" w:eastAsia="ＭＳ ゴシック"/>
          <w:b w:val="1"/>
          <w:kern w:val="0"/>
          <w:sz w:val="24"/>
        </w:rPr>
        <w:t>・・・　</w:t>
      </w:r>
      <w:r>
        <w:rPr>
          <w:rFonts w:hint="eastAsia" w:ascii="ＭＳ ゴシック" w:hAnsi="ＭＳ ゴシック" w:eastAsia="ＭＳ ゴシック"/>
          <w:kern w:val="0"/>
          <w:sz w:val="24"/>
        </w:rPr>
        <w:t>建築設備（電気，ガス，給排水，衛生，空調設備）等</w:t>
      </w:r>
    </w:p>
    <w:p>
      <w:pPr>
        <w:pStyle w:val="0"/>
        <w:widowControl w:val="1"/>
        <w:rPr>
          <w:rFonts w:hint="default" w:ascii="ＭＳ ゴシック" w:hAnsi="ＭＳ ゴシック" w:eastAsia="ＭＳ ゴシック"/>
          <w:b w:val="1"/>
          <w:kern w:val="0"/>
          <w:sz w:val="24"/>
        </w:rPr>
      </w:pPr>
    </w:p>
    <w:p>
      <w:pPr>
        <w:pStyle w:val="0"/>
        <w:autoSpaceDE w:val="0"/>
        <w:autoSpaceDN w:val="0"/>
        <w:adjustRightInd w:val="0"/>
        <w:jc w:val="left"/>
        <w:rPr>
          <w:rFonts w:hint="default" w:ascii="ＭＳ ゴシック" w:hAnsi="ＭＳ ゴシック" w:eastAsia="ＭＳ ゴシック"/>
          <w:kern w:val="0"/>
          <w:sz w:val="28"/>
        </w:rPr>
      </w:pPr>
      <w:r>
        <w:rPr>
          <w:rFonts w:hint="eastAsia" w:ascii="ＭＳ ゴシック" w:hAnsi="ＭＳ ゴシック" w:eastAsia="ＭＳ ゴシック"/>
          <w:kern w:val="0"/>
          <w:sz w:val="28"/>
        </w:rPr>
        <w:t>５　建築設備の家屋と償却資産の区分表</w:t>
      </w:r>
    </w:p>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　この表は通常の設備について，一般的に区分したものです。賃借家屋の設備，生産または業務用の設備等については，取扱いが異なる場合がありますので，詳しくは桜川市役所税務課までお問い合わせください。</w:t>
      </w:r>
    </w:p>
    <w:p>
      <w:pPr>
        <w:pStyle w:val="0"/>
        <w:widowControl w:val="1"/>
        <w:rPr>
          <w:rFonts w:hint="default" w:ascii="ＭＳ ゴシック" w:hAnsi="ＭＳ ゴシック" w:eastAsia="ＭＳ ゴシック"/>
          <w:b w:val="1"/>
          <w:kern w:val="0"/>
          <w:sz w:val="24"/>
        </w:rPr>
      </w:pPr>
    </w:p>
    <w:tbl>
      <w:tblPr>
        <w:tblStyle w:val="24"/>
        <w:tblW w:w="9776" w:type="dxa"/>
        <w:tblInd w:w="0" w:type="dxa"/>
        <w:tblLayout w:type="fixed"/>
        <w:tblLook w:firstRow="1" w:lastRow="0" w:firstColumn="1" w:lastColumn="0" w:noHBand="0" w:noVBand="1" w:val="04A0"/>
      </w:tblPr>
      <w:tblGrid>
        <w:gridCol w:w="1555"/>
        <w:gridCol w:w="1842"/>
        <w:gridCol w:w="3402"/>
        <w:gridCol w:w="2977"/>
      </w:tblGrid>
      <w:tr>
        <w:trPr/>
        <w:tc>
          <w:tcPr>
            <w:tcW w:w="1555" w:type="dxa"/>
            <w:vAlign w:val="center"/>
          </w:tcPr>
          <w:p>
            <w:pPr>
              <w:pStyle w:val="0"/>
              <w:widowControl w:val="1"/>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設備の種類</w:t>
            </w: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設備の分類</w:t>
            </w:r>
          </w:p>
        </w:tc>
        <w:tc>
          <w:tcPr>
            <w:tcW w:w="3402" w:type="dxa"/>
            <w:tcBorders>
              <w:top w:val="single" w:color="auto" w:sz="24" w:space="0"/>
              <w:left w:val="single" w:color="auto" w:sz="24" w:space="0"/>
              <w:bottom w:val="none" w:color="auto" w:sz="0" w:space="0"/>
              <w:right w:val="single" w:color="auto" w:sz="24"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償却資産の申告対象と</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なるもの</w:t>
            </w: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家屋の評価対象と</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なるもの</w:t>
            </w:r>
          </w:p>
        </w:tc>
      </w:tr>
      <w:tr>
        <w:trPr/>
        <w:tc>
          <w:tcPr>
            <w:tcW w:w="1555" w:type="dxa"/>
            <w:vMerge w:val="restart"/>
            <w:vAlign w:val="center"/>
          </w:tcPr>
          <w:p>
            <w:pPr>
              <w:pStyle w:val="0"/>
              <w:widowControl w:val="1"/>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電気設備</w:t>
            </w: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変電設備</w:t>
            </w:r>
          </w:p>
        </w:tc>
        <w:tc>
          <w:tcPr>
            <w:tcW w:w="3402"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変圧器並びに附属する配管および配線一式，工業用変送電設備，配電設備</w:t>
            </w: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p>
        </w:tc>
      </w:tr>
      <w:tr>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屋内配線設備</w:t>
            </w:r>
          </w:p>
        </w:tc>
        <w:tc>
          <w:tcPr>
            <w:tcW w:w="3402"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計量器</w:t>
            </w: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配管，配線，スイッチ，コンセント，分電盤</w:t>
            </w:r>
          </w:p>
        </w:tc>
      </w:tr>
      <w:tr>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電灯照明設備</w:t>
            </w:r>
          </w:p>
        </w:tc>
        <w:tc>
          <w:tcPr>
            <w:tcW w:w="3402"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ネオンサイン，スポットライト，投光器，電光盤，外灯</w:t>
            </w: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白熱灯･蛍光灯用器具，</w:t>
            </w:r>
          </w:p>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非常用照明器具</w:t>
            </w:r>
          </w:p>
        </w:tc>
      </w:tr>
      <w:tr>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動力配線設備</w:t>
            </w:r>
          </w:p>
        </w:tc>
        <w:tc>
          <w:tcPr>
            <w:tcW w:w="3402"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生産用動力配線</w:t>
            </w: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分電盤，スイッチ，制御盤，配管，配線</w:t>
            </w:r>
          </w:p>
        </w:tc>
      </w:tr>
      <w:tr>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予備電源設備</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（自家発電）</w:t>
            </w:r>
          </w:p>
        </w:tc>
        <w:tc>
          <w:tcPr>
            <w:tcW w:w="3402"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蓄電池，発電機および附属品一式，充電器，配管，配線</w:t>
            </w: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p>
        </w:tc>
      </w:tr>
      <w:tr>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中央監視制御設備</w:t>
            </w:r>
          </w:p>
        </w:tc>
        <w:tc>
          <w:tcPr>
            <w:tcW w:w="3402"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監視制御盤，センサー，配管，配線</w:t>
            </w: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p>
        </w:tc>
      </w:tr>
      <w:tr>
        <w:trPr>
          <w:trHeight w:val="379"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電話設備</w:t>
            </w:r>
          </w:p>
        </w:tc>
        <w:tc>
          <w:tcPr>
            <w:tcW w:w="3402"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電話機，交換機，電源装置</w:t>
            </w: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配管，配線，端子盤</w:t>
            </w:r>
          </w:p>
        </w:tc>
      </w:tr>
      <w:tr>
        <w:trPr>
          <w:trHeight w:val="347"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インターホン設備</w:t>
            </w:r>
          </w:p>
        </w:tc>
        <w:tc>
          <w:tcPr>
            <w:tcW w:w="3402"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配管，配線，親機，子機</w:t>
            </w:r>
          </w:p>
        </w:tc>
      </w:tr>
      <w:tr>
        <w:trPr>
          <w:trHeight w:val="250"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Ｌ</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Ａ</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Ｎ</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設備</w:t>
            </w:r>
          </w:p>
        </w:tc>
        <w:tc>
          <w:tcPr>
            <w:tcW w:w="3402"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サーバー，端末機，光ケーブル</w:t>
            </w: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p>
        </w:tc>
      </w:tr>
      <w:tr>
        <w:trPr>
          <w:trHeight w:val="225"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放送設備</w:t>
            </w:r>
          </w:p>
        </w:tc>
        <w:tc>
          <w:tcPr>
            <w:tcW w:w="3402"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アンプ，マイクロホン，</w:t>
            </w:r>
          </w:p>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スピーカー，出力制御器</w:t>
            </w: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ベル，ブザー，配管，</w:t>
            </w:r>
          </w:p>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配線</w:t>
            </w:r>
          </w:p>
        </w:tc>
      </w:tr>
      <w:tr>
        <w:trPr>
          <w:trHeight w:val="585"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出退表示設備</w:t>
            </w:r>
          </w:p>
        </w:tc>
        <w:tc>
          <w:tcPr>
            <w:tcW w:w="3402"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表示器，操作盤，配管，</w:t>
            </w:r>
          </w:p>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配線，押ボタン</w:t>
            </w:r>
          </w:p>
        </w:tc>
      </w:tr>
      <w:tr>
        <w:trPr>
          <w:trHeight w:val="439"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窓口用特定</w:t>
            </w:r>
          </w:p>
          <w:p>
            <w:pPr>
              <w:pStyle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用件表示設備</w:t>
            </w:r>
          </w:p>
        </w:tc>
        <w:tc>
          <w:tcPr>
            <w:tcW w:w="3402"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表示器，操作盤，配管，</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配線</w:t>
            </w:r>
          </w:p>
        </w:tc>
      </w:tr>
      <w:tr>
        <w:trPr>
          <w:trHeight w:val="705"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監視カメラ</w:t>
            </w:r>
          </w:p>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設備</w:t>
            </w:r>
          </w:p>
        </w:tc>
        <w:tc>
          <w:tcPr>
            <w:tcW w:w="3402" w:type="dxa"/>
            <w:tcBorders>
              <w:top w:val="none" w:color="auto" w:sz="0" w:space="0"/>
              <w:left w:val="single" w:color="auto" w:sz="24" w:space="0"/>
              <w:bottom w:val="single" w:color="auto" w:sz="24"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受像機，カメラ</w:t>
            </w:r>
          </w:p>
        </w:tc>
        <w:tc>
          <w:tcPr>
            <w:tcW w:w="297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配管，配線</w:t>
            </w:r>
          </w:p>
        </w:tc>
      </w:tr>
    </w:tbl>
    <w:p>
      <w:pPr>
        <w:pStyle w:val="0"/>
        <w:widowControl w:val="1"/>
        <w:rPr>
          <w:rFonts w:hint="default" w:ascii="ＭＳ ゴシック" w:hAnsi="ＭＳ ゴシック" w:eastAsia="ＭＳ ゴシック"/>
          <w:b w:val="1"/>
          <w:kern w:val="0"/>
          <w:sz w:val="24"/>
        </w:rPr>
      </w:pPr>
    </w:p>
    <w:p>
      <w:pPr>
        <w:pStyle w:val="0"/>
        <w:widowControl w:val="1"/>
        <w:rPr>
          <w:rFonts w:hint="default" w:ascii="ＭＳ ゴシック" w:hAnsi="ＭＳ ゴシック" w:eastAsia="ＭＳ ゴシック"/>
          <w:b w:val="1"/>
          <w:kern w:val="0"/>
          <w:sz w:val="24"/>
        </w:rPr>
      </w:pPr>
    </w:p>
    <w:tbl>
      <w:tblPr>
        <w:tblStyle w:val="24"/>
        <w:tblW w:w="9776" w:type="dxa"/>
        <w:tblInd w:w="0" w:type="dxa"/>
        <w:tblLayout w:type="fixed"/>
        <w:tblLook w:firstRow="1" w:lastRow="0" w:firstColumn="1" w:lastColumn="0" w:noHBand="0" w:noVBand="1" w:val="04A0"/>
      </w:tblPr>
      <w:tblGrid>
        <w:gridCol w:w="1555"/>
        <w:gridCol w:w="1842"/>
        <w:gridCol w:w="3261"/>
        <w:gridCol w:w="3118"/>
      </w:tblGrid>
      <w:tr>
        <w:trPr/>
        <w:tc>
          <w:tcPr>
            <w:tcW w:w="1555" w:type="dxa"/>
            <w:vAlign w:val="center"/>
          </w:tcPr>
          <w:p>
            <w:pPr>
              <w:pStyle w:val="0"/>
              <w:widowControl w:val="1"/>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設備の種類</w:t>
            </w: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設備の分類</w:t>
            </w:r>
          </w:p>
        </w:tc>
        <w:tc>
          <w:tcPr>
            <w:tcW w:w="3261" w:type="dxa"/>
            <w:tcBorders>
              <w:top w:val="single" w:color="auto" w:sz="24" w:space="0"/>
              <w:left w:val="single" w:color="auto" w:sz="24" w:space="0"/>
              <w:bottom w:val="none" w:color="auto" w:sz="0" w:space="0"/>
              <w:right w:val="single" w:color="auto" w:sz="24"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償却資産の申告対象と</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なるもの</w:t>
            </w: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家屋の評価対象と</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なるもの</w:t>
            </w:r>
          </w:p>
        </w:tc>
      </w:tr>
      <w:tr>
        <w:trPr/>
        <w:tc>
          <w:tcPr>
            <w:tcW w:w="1555" w:type="dxa"/>
            <w:vMerge w:val="restart"/>
            <w:vAlign w:val="center"/>
          </w:tcPr>
          <w:p>
            <w:pPr>
              <w:pStyle w:val="0"/>
              <w:widowControl w:val="1"/>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電気設備</w:t>
            </w: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テレビ等共同</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聴視設備</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親アンテナ，整合器，</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分岐器，分配器，配管，</w:t>
            </w:r>
          </w:p>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増幅器，ケーブル</w:t>
            </w:r>
          </w:p>
        </w:tc>
      </w:tr>
      <w:tr>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電熱設備</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電熱器，冷蔵庫，電子レンジ</w:t>
            </w: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配管，配線</w:t>
            </w:r>
          </w:p>
        </w:tc>
      </w:tr>
      <w:tr>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電気時計設備</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モーターサイレン，</w:t>
            </w:r>
          </w:p>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外壁に取付けられた電光時計</w:t>
            </w: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端子盤，ベル，チャイム，配管，配線</w:t>
            </w:r>
          </w:p>
        </w:tc>
      </w:tr>
      <w:tr>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ナースコール</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設備</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表示盤，信号灯，</w:t>
            </w:r>
          </w:p>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その他器具一式，配線</w:t>
            </w:r>
          </w:p>
        </w:tc>
      </w:tr>
      <w:tr>
        <w:trPr/>
        <w:tc>
          <w:tcPr>
            <w:tcW w:w="1555" w:type="dxa"/>
            <w:vAlign w:val="center"/>
          </w:tcPr>
          <w:p>
            <w:pPr>
              <w:pStyle w:val="0"/>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ガス設備</w:t>
            </w: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ガス供給設備</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屋外供給本管，生産事業用一式</w:t>
            </w: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屋内支管，排気筒，</w:t>
            </w:r>
          </w:p>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カラン（使用口）</w:t>
            </w:r>
          </w:p>
        </w:tc>
      </w:tr>
      <w:tr>
        <w:trPr/>
        <w:tc>
          <w:tcPr>
            <w:tcW w:w="1555" w:type="dxa"/>
            <w:vMerge w:val="restart"/>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給水設備</w:t>
            </w: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水源</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井戸，屋外配管</w:t>
            </w: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p>
        </w:tc>
      </w:tr>
      <w:tr>
        <w:trPr>
          <w:trHeight w:val="379"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揚水設備</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ポンプ，揚水管</w:t>
            </w:r>
          </w:p>
        </w:tc>
      </w:tr>
      <w:tr>
        <w:trPr>
          <w:trHeight w:val="431"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水処理設備</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ばっき装置，沈殿装置，</w:t>
            </w:r>
          </w:p>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ろ過装置</w:t>
            </w: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p>
        </w:tc>
      </w:tr>
      <w:tr>
        <w:trPr>
          <w:trHeight w:val="839"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給水設備</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量水器</w:t>
            </w: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受水槽，貯水槽，ポンプ，止水栓，給水栓，圧縮機，圧力タンク，配管</w:t>
            </w:r>
          </w:p>
        </w:tc>
      </w:tr>
      <w:tr>
        <w:trPr>
          <w:trHeight w:val="225" w:hRule="atLeast"/>
        </w:trPr>
        <w:tc>
          <w:tcPr>
            <w:tcW w:w="1555" w:type="dxa"/>
            <w:vMerge w:val="restart"/>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給湯設備</w:t>
            </w: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局所給湯設備</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貯湯槽</w:t>
            </w: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瞬間湯沸器，貯湯式湯沸</w:t>
            </w:r>
          </w:p>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器，ボイラー，配管</w:t>
            </w:r>
          </w:p>
        </w:tc>
      </w:tr>
      <w:tr>
        <w:trPr>
          <w:trHeight w:val="585"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中央給湯設備</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独立煙突，独立煙道，</w:t>
            </w:r>
          </w:p>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ソーラー式集熱器</w:t>
            </w: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ボイラー，貯湯槽，配管</w:t>
            </w:r>
          </w:p>
        </w:tc>
      </w:tr>
      <w:tr>
        <w:trPr>
          <w:trHeight w:val="439" w:hRule="atLeast"/>
        </w:trPr>
        <w:tc>
          <w:tcPr>
            <w:tcW w:w="1555" w:type="dxa"/>
            <w:vMerge w:val="restart"/>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衛生設備</w:t>
            </w: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衛生器具設備</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独立煙突，事業用流し類，メディシンキャビネツト</w:t>
            </w: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洗面器，</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手洗器，</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便器</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および付属器，洗髪器，</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シャワー，洗浄器，浴槽，水飲器，ユニットバス，システムキッチン</w:t>
            </w:r>
          </w:p>
        </w:tc>
      </w:tr>
      <w:tr>
        <w:trPr>
          <w:trHeight w:val="488"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便器洗浄装置</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洗浄装置一式</w:t>
            </w:r>
          </w:p>
        </w:tc>
      </w:tr>
      <w:tr>
        <w:trPr>
          <w:trHeight w:val="501"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便槽設備</w:t>
            </w:r>
          </w:p>
        </w:tc>
        <w:tc>
          <w:tcPr>
            <w:tcW w:w="3261"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p>
        </w:tc>
        <w:tc>
          <w:tcPr>
            <w:tcW w:w="311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便槽装置，排気筒</w:t>
            </w:r>
          </w:p>
        </w:tc>
      </w:tr>
      <w:tr>
        <w:trPr>
          <w:trHeight w:val="660" w:hRule="atLeast"/>
        </w:trPr>
        <w:tc>
          <w:tcPr>
            <w:tcW w:w="1555" w:type="dxa"/>
            <w:vMerge w:val="continue"/>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p>
        </w:tc>
        <w:tc>
          <w:tcPr>
            <w:tcW w:w="1842" w:type="dxa"/>
            <w:tcBorders>
              <w:top w:val="none" w:color="auto" w:sz="0" w:space="0"/>
              <w:left w:val="none" w:color="auto" w:sz="0" w:space="0"/>
              <w:bottom w:val="single" w:color="auto" w:sz="2" w:space="0"/>
              <w:right w:val="single" w:color="auto" w:sz="24"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し尿浄化槽設備</w:t>
            </w:r>
          </w:p>
        </w:tc>
        <w:tc>
          <w:tcPr>
            <w:tcW w:w="3261" w:type="dxa"/>
            <w:tcBorders>
              <w:top w:val="none" w:color="auto" w:sz="0" w:space="0"/>
              <w:left w:val="single" w:color="auto" w:sz="24" w:space="0"/>
              <w:bottom w:val="single" w:color="auto" w:sz="2"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p>
        </w:tc>
        <w:tc>
          <w:tcPr>
            <w:tcW w:w="3118" w:type="dxa"/>
            <w:tcBorders>
              <w:top w:val="none" w:color="auto" w:sz="0" w:space="0"/>
              <w:left w:val="single" w:color="auto" w:sz="24" w:space="0"/>
              <w:bottom w:val="single" w:color="auto" w:sz="2"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し尿浄化槽装置一式，送気孔，配管，排水ポンプ</w:t>
            </w:r>
          </w:p>
        </w:tc>
      </w:tr>
      <w:tr>
        <w:trPr>
          <w:trHeight w:val="790" w:hRule="atLeast"/>
        </w:trPr>
        <w:tc>
          <w:tcPr>
            <w:tcW w:w="1555" w:type="dxa"/>
            <w:vMerge w:val="restart"/>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排水設備</w:t>
            </w:r>
          </w:p>
        </w:tc>
        <w:tc>
          <w:tcPr>
            <w:tcW w:w="1842" w:type="dxa"/>
            <w:tcBorders>
              <w:top w:val="single" w:color="auto" w:sz="2" w:space="0"/>
              <w:left w:val="none" w:color="auto" w:sz="0" w:space="0"/>
              <w:bottom w:val="single" w:color="auto" w:sz="2" w:space="0"/>
              <w:right w:val="single" w:color="auto" w:sz="24"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排水設備</w:t>
            </w:r>
          </w:p>
        </w:tc>
        <w:tc>
          <w:tcPr>
            <w:tcW w:w="3261" w:type="dxa"/>
            <w:tcBorders>
              <w:top w:val="single" w:color="auto" w:sz="2" w:space="0"/>
              <w:left w:val="single" w:color="auto" w:sz="24" w:space="0"/>
              <w:bottom w:val="single" w:color="auto" w:sz="2"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野外のもの</w:t>
            </w:r>
          </w:p>
        </w:tc>
        <w:tc>
          <w:tcPr>
            <w:tcW w:w="3118" w:type="dxa"/>
            <w:tcBorders>
              <w:top w:val="single" w:color="auto" w:sz="2" w:space="0"/>
              <w:left w:val="single" w:color="auto" w:sz="24" w:space="0"/>
              <w:bottom w:val="single" w:color="auto" w:sz="2"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屋内排水管，ポンプ，</w:t>
            </w:r>
          </w:p>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雑排水ピット</w:t>
            </w:r>
          </w:p>
        </w:tc>
      </w:tr>
      <w:tr>
        <w:trPr>
          <w:trHeight w:val="557" w:hRule="atLeast"/>
        </w:trPr>
        <w:tc>
          <w:tcPr>
            <w:tcW w:w="1555" w:type="dxa"/>
            <w:vMerge w:val="continue"/>
            <w:vAlign w:val="top"/>
          </w:tcPr>
          <w:p>
            <w:pPr>
              <w:pStyle w:val="0"/>
              <w:rPr>
                <w:rFonts w:hint="default" w:ascii="ＭＳ ゴシック" w:hAnsi="ＭＳ ゴシック" w:eastAsia="ＭＳ ゴシック"/>
                <w:b w:val="1"/>
                <w:kern w:val="0"/>
                <w:sz w:val="24"/>
              </w:rPr>
            </w:pPr>
          </w:p>
        </w:tc>
        <w:tc>
          <w:tcPr>
            <w:tcW w:w="1842" w:type="dxa"/>
            <w:tcBorders>
              <w:top w:val="single" w:color="auto" w:sz="2"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通気設備</w:t>
            </w:r>
          </w:p>
        </w:tc>
        <w:tc>
          <w:tcPr>
            <w:tcW w:w="3261" w:type="dxa"/>
            <w:tcBorders>
              <w:top w:val="single" w:color="auto" w:sz="2" w:space="0"/>
              <w:left w:val="single" w:color="auto" w:sz="24" w:space="0"/>
              <w:bottom w:val="single" w:color="auto" w:sz="24"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p>
        </w:tc>
        <w:tc>
          <w:tcPr>
            <w:tcW w:w="3118" w:type="dxa"/>
            <w:tcBorders>
              <w:top w:val="single" w:color="auto" w:sz="2"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通気管（ベント）</w:t>
            </w:r>
          </w:p>
        </w:tc>
      </w:tr>
    </w:tbl>
    <w:p>
      <w:pPr>
        <w:pStyle w:val="0"/>
        <w:widowControl w:val="1"/>
        <w:rPr>
          <w:rFonts w:hint="default" w:ascii="ＭＳ ゴシック" w:hAnsi="ＭＳ ゴシック" w:eastAsia="ＭＳ ゴシック"/>
          <w:b w:val="1"/>
          <w:kern w:val="0"/>
          <w:sz w:val="24"/>
        </w:rPr>
      </w:pPr>
    </w:p>
    <w:p>
      <w:pPr>
        <w:pStyle w:val="0"/>
        <w:widowControl w:val="1"/>
        <w:rPr>
          <w:rFonts w:hint="default" w:ascii="ＭＳ ゴシック" w:hAnsi="ＭＳ ゴシック" w:eastAsia="ＭＳ ゴシック"/>
          <w:b w:val="1"/>
          <w:kern w:val="0"/>
          <w:sz w:val="24"/>
        </w:rPr>
      </w:pPr>
    </w:p>
    <w:tbl>
      <w:tblPr>
        <w:tblStyle w:val="24"/>
        <w:tblW w:w="9776" w:type="dxa"/>
        <w:tblInd w:w="0" w:type="dxa"/>
        <w:tblLayout w:type="fixed"/>
        <w:tblLook w:firstRow="1" w:lastRow="0" w:firstColumn="1" w:lastColumn="0" w:noHBand="0" w:noVBand="1" w:val="04A0"/>
      </w:tblPr>
      <w:tblGrid>
        <w:gridCol w:w="1555"/>
        <w:gridCol w:w="1844"/>
        <w:gridCol w:w="3260"/>
        <w:gridCol w:w="3117"/>
      </w:tblGrid>
      <w:tr>
        <w:trPr/>
        <w:tc>
          <w:tcPr>
            <w:tcW w:w="1555" w:type="dxa"/>
            <w:vAlign w:val="center"/>
          </w:tcPr>
          <w:p>
            <w:pPr>
              <w:pStyle w:val="0"/>
              <w:widowControl w:val="1"/>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設備の種類</w:t>
            </w: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設備の分類</w:t>
            </w:r>
          </w:p>
        </w:tc>
        <w:tc>
          <w:tcPr>
            <w:tcW w:w="3260" w:type="dxa"/>
            <w:tcBorders>
              <w:top w:val="single" w:color="auto" w:sz="24" w:space="0"/>
              <w:left w:val="single" w:color="auto" w:sz="24" w:space="0"/>
              <w:bottom w:val="none" w:color="auto" w:sz="0" w:space="0"/>
              <w:right w:val="single" w:color="auto" w:sz="24"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償却資産の申告対象と</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なるもの</w:t>
            </w: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家屋の評価対象と</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なるもの</w:t>
            </w:r>
          </w:p>
        </w:tc>
      </w:tr>
      <w:tr>
        <w:trPr>
          <w:trHeight w:val="730" w:hRule="atLeast"/>
        </w:trPr>
        <w:tc>
          <w:tcPr>
            <w:tcW w:w="1555" w:type="dxa"/>
            <w:vMerge w:val="restart"/>
            <w:vAlign w:val="center"/>
          </w:tcPr>
          <w:p>
            <w:pPr>
              <w:pStyle w:val="0"/>
              <w:widowControl w:val="1"/>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防災設備</w:t>
            </w: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火災報知設備</w:t>
            </w:r>
          </w:p>
        </w:tc>
        <w:tc>
          <w:tcPr>
            <w:tcW w:w="3260"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屋外のもの</w:t>
            </w: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配管，配線，受信機，感知</w:t>
            </w:r>
          </w:p>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器，非常ベル，附属機器</w:t>
            </w:r>
          </w:p>
        </w:tc>
      </w:tr>
      <w:tr>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消火設備</w:t>
            </w:r>
          </w:p>
        </w:tc>
        <w:tc>
          <w:tcPr>
            <w:tcW w:w="3260"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ホース，ノズル，ガスボンベ，手提式・車輪付消火器，屋外消火栓設備</w:t>
            </w: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消火栓設備，スプリンクラー設備，ドレンチャー設備，泡消火設備，ハロゲンガス消火設備，炭酸ガス消火設備</w:t>
            </w:r>
          </w:p>
        </w:tc>
      </w:tr>
      <w:tr>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避雷設備</w:t>
            </w:r>
          </w:p>
        </w:tc>
        <w:tc>
          <w:tcPr>
            <w:tcW w:w="3260"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避雷突針，避雷導体，導線，その他付属設備</w:t>
            </w:r>
          </w:p>
        </w:tc>
      </w:tr>
      <w:tr>
        <w:trPr/>
        <w:tc>
          <w:tcPr>
            <w:tcW w:w="1555" w:type="dxa"/>
            <w:vAlign w:val="center"/>
          </w:tcPr>
          <w:p>
            <w:pPr>
              <w:pStyle w:val="0"/>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換気設備</w:t>
            </w: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p>
        </w:tc>
        <w:tc>
          <w:tcPr>
            <w:tcW w:w="3260"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工業用送風装置</w:t>
            </w: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送風機，換気扇，排風機，ダクト，排煙機</w:t>
            </w:r>
          </w:p>
        </w:tc>
      </w:tr>
      <w:tr>
        <w:trPr/>
        <w:tc>
          <w:tcPr>
            <w:tcW w:w="1555"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空気調和</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設備</w:t>
            </w: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distribute"/>
              <w:rPr>
                <w:rFonts w:hint="default" w:ascii="ＭＳ ゴシック" w:hAnsi="ＭＳ ゴシック" w:eastAsia="ＭＳ ゴシック"/>
                <w:b w:val="1"/>
                <w:kern w:val="0"/>
                <w:sz w:val="24"/>
              </w:rPr>
            </w:pPr>
          </w:p>
        </w:tc>
        <w:tc>
          <w:tcPr>
            <w:tcW w:w="3260"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ルームエアコンディショナー</w:t>
            </w:r>
          </w:p>
          <w:p>
            <w:pPr>
              <w:pStyle w:val="0"/>
              <w:autoSpaceDE w:val="0"/>
              <w:autoSpaceDN w:val="0"/>
              <w:adjustRightInd w:val="0"/>
              <w:jc w:val="left"/>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ウインド型エアコン</w:t>
            </w:r>
          </w:p>
          <w:p>
            <w:pPr>
              <w:pStyle w:val="0"/>
              <w:autoSpaceDE w:val="0"/>
              <w:autoSpaceDN w:val="0"/>
              <w:adjustRightInd w:val="0"/>
              <w:jc w:val="left"/>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スプリット型エアコン</w:t>
            </w:r>
          </w:p>
          <w:p>
            <w:pPr>
              <w:pStyle w:val="0"/>
              <w:autoSpaceDE w:val="0"/>
              <w:autoSpaceDN w:val="0"/>
              <w:adjustRightInd w:val="0"/>
              <w:jc w:val="left"/>
              <w:rPr>
                <w:rFonts w:hint="default" w:ascii="ＭＳ ゴシック" w:hAnsi="ＭＳ ゴシック" w:eastAsia="ＭＳ ゴシック"/>
                <w:kern w:val="0"/>
                <w:sz w:val="22"/>
              </w:rPr>
            </w:pPr>
          </w:p>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（非ダクト式のもので，室内機と室外機が１対１で，一室程度を空調するもの）</w:t>
            </w: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パッケージ式エアコン，ダクト設備，配管設備，冷凍機，ヒートポンプ，冷温水発生装置，冷却塔，温水ボイラー，蒸気ボイラー，温風炉，燃焼装置，給油装置，太陽熱利用放熱器，赤外線ヒーター，ユニットヒーター，ファンコイルユニット，加湿装置，減湿装置，エアーカーテン</w:t>
            </w:r>
          </w:p>
        </w:tc>
      </w:tr>
      <w:tr>
        <w:trPr>
          <w:trHeight w:val="379" w:hRule="atLeast"/>
        </w:trPr>
        <w:tc>
          <w:tcPr>
            <w:tcW w:w="155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運搬設備</w:t>
            </w: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p>
        </w:tc>
        <w:tc>
          <w:tcPr>
            <w:tcW w:w="3260"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工業用ベルトコンベア，気送子</w:t>
            </w: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エレベーター，リフト，事務用ベルトコンベア，気送管設備，ダムウエーター，エスカレーター，メールシュート設備</w:t>
            </w:r>
          </w:p>
        </w:tc>
      </w:tr>
      <w:tr>
        <w:trPr>
          <w:trHeight w:val="431" w:hRule="atLeast"/>
        </w:trPr>
        <w:tc>
          <w:tcPr>
            <w:tcW w:w="155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adjustRightInd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塵芥処理</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設備</w:t>
            </w: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p>
        </w:tc>
        <w:tc>
          <w:tcPr>
            <w:tcW w:w="3260"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独立煙突，独立煙道，</w:t>
            </w:r>
          </w:p>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屋外の塵芥燃焼炉設備</w:t>
            </w: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ダストシュート</w:t>
            </w:r>
          </w:p>
        </w:tc>
      </w:tr>
      <w:tr>
        <w:trPr>
          <w:trHeight w:val="1171" w:hRule="atLeast"/>
        </w:trPr>
        <w:tc>
          <w:tcPr>
            <w:tcW w:w="1555"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厨房設備</w:t>
            </w: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p>
        </w:tc>
        <w:tc>
          <w:tcPr>
            <w:tcW w:w="3260"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調理機器，食器洗浄機，製氷機，冷凍・冷蔵庫，温蔵庫</w:t>
            </w: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p>
        </w:tc>
      </w:tr>
      <w:tr>
        <w:trPr>
          <w:trHeight w:val="1386" w:hRule="atLeast"/>
        </w:trPr>
        <w:tc>
          <w:tcPr>
            <w:tcW w:w="1555"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洗濯機設備</w:t>
            </w:r>
          </w:p>
        </w:tc>
        <w:tc>
          <w:tcPr>
            <w:tcW w:w="1844" w:type="dxa"/>
            <w:tcBorders>
              <w:top w:val="none" w:color="auto" w:sz="0" w:space="0"/>
              <w:left w:val="single" w:color="auto" w:sz="2" w:space="0"/>
              <w:bottom w:val="none" w:color="auto" w:sz="0" w:space="0"/>
              <w:right w:val="single" w:color="auto" w:sz="24" w:space="0"/>
              <w:tl2br w:val="none" w:color="auto" w:sz="0" w:space="0"/>
              <w:tr2bl w:val="none" w:color="auto" w:sz="0" w:space="0"/>
            </w:tcBorders>
            <w:vAlign w:val="center"/>
          </w:tcPr>
          <w:p>
            <w:pPr>
              <w:pStyle w:val="0"/>
              <w:jc w:val="distribute"/>
              <w:rPr>
                <w:rFonts w:hint="default" w:ascii="ＭＳ ゴシック" w:hAnsi="ＭＳ ゴシック" w:eastAsia="ＭＳ ゴシック"/>
                <w:kern w:val="0"/>
                <w:sz w:val="24"/>
              </w:rPr>
            </w:pPr>
          </w:p>
        </w:tc>
        <w:tc>
          <w:tcPr>
            <w:tcW w:w="3260" w:type="dxa"/>
            <w:tcBorders>
              <w:top w:val="none" w:color="auto" w:sz="0" w:space="0"/>
              <w:left w:val="single" w:color="auto" w:sz="24" w:space="0"/>
              <w:bottom w:val="single" w:color="auto" w:sz="24"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洗濯機，脱水機，乾燥機，プレス機，事業用に取り付けた給排水</w:t>
            </w: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p>
        </w:tc>
      </w:tr>
    </w:tbl>
    <w:p>
      <w:pPr>
        <w:pStyle w:val="0"/>
        <w:widowControl w:val="1"/>
        <w:rPr>
          <w:rFonts w:hint="default" w:ascii="ＭＳ ゴシック" w:hAnsi="ＭＳ ゴシック" w:eastAsia="ＭＳ ゴシック"/>
          <w:b w:val="1"/>
          <w:kern w:val="0"/>
          <w:sz w:val="24"/>
        </w:rPr>
      </w:pPr>
    </w:p>
    <w:tbl>
      <w:tblPr>
        <w:tblStyle w:val="24"/>
        <w:tblW w:w="9776" w:type="dxa"/>
        <w:tblInd w:w="0" w:type="dxa"/>
        <w:tblLayout w:type="fixed"/>
        <w:tblLook w:firstRow="1" w:lastRow="0" w:firstColumn="1" w:lastColumn="0" w:noHBand="0" w:noVBand="1" w:val="04A0"/>
      </w:tblPr>
      <w:tblGrid>
        <w:gridCol w:w="1555"/>
        <w:gridCol w:w="1844"/>
        <w:gridCol w:w="3260"/>
        <w:gridCol w:w="3117"/>
      </w:tblGrid>
      <w:tr>
        <w:trPr/>
        <w:tc>
          <w:tcPr>
            <w:tcW w:w="1555" w:type="dxa"/>
            <w:vAlign w:val="center"/>
          </w:tcPr>
          <w:p>
            <w:pPr>
              <w:pStyle w:val="0"/>
              <w:widowControl w:val="1"/>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設備の種類</w:t>
            </w: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設備の分類</w:t>
            </w:r>
          </w:p>
        </w:tc>
        <w:tc>
          <w:tcPr>
            <w:tcW w:w="3260" w:type="dxa"/>
            <w:tcBorders>
              <w:top w:val="single" w:color="auto" w:sz="24" w:space="0"/>
              <w:left w:val="single" w:color="auto" w:sz="24" w:space="0"/>
              <w:bottom w:val="none" w:color="auto" w:sz="0" w:space="0"/>
              <w:right w:val="single" w:color="auto" w:sz="24"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償却資産の申告対象と</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なるもの</w:t>
            </w: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家屋の評価対象と</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なるもの</w:t>
            </w:r>
          </w:p>
        </w:tc>
      </w:tr>
      <w:tr>
        <w:trPr>
          <w:trHeight w:val="730" w:hRule="atLeast"/>
        </w:trPr>
        <w:tc>
          <w:tcPr>
            <w:tcW w:w="1555" w:type="dxa"/>
            <w:vMerge w:val="restart"/>
            <w:vAlign w:val="center"/>
          </w:tcPr>
          <w:p>
            <w:pPr>
              <w:pStyle w:val="0"/>
              <w:widowControl w:val="1"/>
              <w:jc w:val="distribut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その他設備</w:t>
            </w: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機械式駐車場</w:t>
            </w:r>
          </w:p>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設備</w:t>
            </w:r>
          </w:p>
        </w:tc>
        <w:tc>
          <w:tcPr>
            <w:tcW w:w="3260"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機械式駐車場設備，</w:t>
            </w:r>
          </w:p>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ターンテーブル装置</w:t>
            </w: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b w:val="1"/>
                <w:kern w:val="0"/>
                <w:sz w:val="24"/>
              </w:rPr>
            </w:pPr>
          </w:p>
        </w:tc>
      </w:tr>
      <w:tr>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自動扉設備</w:t>
            </w:r>
          </w:p>
        </w:tc>
        <w:tc>
          <w:tcPr>
            <w:tcW w:w="3260"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自動扉設備</w:t>
            </w:r>
          </w:p>
        </w:tc>
      </w:tr>
      <w:tr>
        <w:trPr>
          <w:trHeight w:val="214" w:hRule="atLeast"/>
        </w:trPr>
        <w:tc>
          <w:tcPr>
            <w:tcW w:w="1555" w:type="dxa"/>
            <w:vMerge w:val="continue"/>
            <w:vAlign w:val="top"/>
          </w:tcPr>
          <w:p>
            <w:pPr>
              <w:pStyle w:val="0"/>
              <w:widowControl w:val="1"/>
              <w:rPr>
                <w:rFonts w:hint="default" w:ascii="ＭＳ ゴシック" w:hAnsi="ＭＳ ゴシック" w:eastAsia="ＭＳ ゴシック"/>
                <w:b w:val="1"/>
                <w:kern w:val="0"/>
                <w:sz w:val="24"/>
              </w:rPr>
            </w:pP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管制設備</w:t>
            </w:r>
          </w:p>
        </w:tc>
        <w:tc>
          <w:tcPr>
            <w:tcW w:w="3260" w:type="dxa"/>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widowControl w:val="1"/>
              <w:rPr>
                <w:rFonts w:hint="default" w:ascii="ＭＳ ゴシック" w:hAnsi="ＭＳ ゴシック" w:eastAsia="ＭＳ ゴシック"/>
                <w:b w:val="1"/>
                <w:kern w:val="0"/>
                <w:sz w:val="24"/>
              </w:rPr>
            </w:pP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自動車管制設備</w:t>
            </w:r>
          </w:p>
        </w:tc>
      </w:tr>
      <w:tr>
        <w:trPr>
          <w:trHeight w:val="431" w:hRule="atLeast"/>
        </w:trPr>
        <w:tc>
          <w:tcPr>
            <w:tcW w:w="1555" w:type="dxa"/>
            <w:vMerge w:val="continue"/>
            <w:vAlign w:val="center"/>
          </w:tcPr>
          <w:p>
            <w:pPr>
              <w:pStyle w:val="0"/>
              <w:widowControl w:val="1"/>
              <w:jc w:val="distribute"/>
              <w:rPr>
                <w:rFonts w:hint="default" w:ascii="ＭＳ ゴシック" w:hAnsi="ＭＳ ゴシック" w:eastAsia="ＭＳ ゴシック"/>
                <w:b w:val="1"/>
                <w:kern w:val="0"/>
                <w:sz w:val="24"/>
              </w:rPr>
            </w:pPr>
          </w:p>
        </w:tc>
        <w:tc>
          <w:tcPr>
            <w:tcW w:w="184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widowControl w:val="1"/>
              <w:jc w:val="distribute"/>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清掃設備</w:t>
            </w:r>
          </w:p>
        </w:tc>
        <w:tc>
          <w:tcPr>
            <w:tcW w:w="3260" w:type="dxa"/>
            <w:tcBorders>
              <w:top w:val="none" w:color="auto" w:sz="0" w:space="0"/>
              <w:left w:val="single" w:color="auto" w:sz="24" w:space="0"/>
              <w:bottom w:val="single" w:color="auto" w:sz="24" w:space="0"/>
              <w:right w:val="single" w:color="auto" w:sz="24"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p>
        </w:tc>
        <w:tc>
          <w:tcPr>
            <w:tcW w:w="311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窓拭用ゴンドラ，セントラルバキュームクリーナー</w:t>
            </w:r>
          </w:p>
        </w:tc>
      </w:tr>
    </w:tbl>
    <w:p>
      <w:pPr>
        <w:pStyle w:val="0"/>
        <w:widowControl w:val="1"/>
        <w:rPr>
          <w:rFonts w:hint="default" w:ascii="ＭＳ ゴシック" w:hAnsi="ＭＳ ゴシック" w:eastAsia="ＭＳ ゴシック"/>
          <w:b w:val="1"/>
          <w:kern w:val="0"/>
          <w:sz w:val="24"/>
        </w:rPr>
      </w:pPr>
    </w:p>
    <w:p>
      <w:pPr>
        <w:pStyle w:val="0"/>
        <w:widowControl w:val="1"/>
        <w:rPr>
          <w:rFonts w:hint="default" w:ascii="ＭＳ ゴシック" w:hAnsi="ＭＳ ゴシック" w:eastAsia="ＭＳ ゴシック"/>
          <w:b w:val="1"/>
          <w:kern w:val="0"/>
          <w:sz w:val="24"/>
        </w:rPr>
      </w:pPr>
    </w:p>
    <w:p>
      <w:pPr>
        <w:pStyle w:val="0"/>
        <w:widowControl w:val="1"/>
        <w:rPr>
          <w:rFonts w:hint="default" w:ascii="ＭＳ ゴシック" w:hAnsi="ＭＳ ゴシック" w:eastAsia="ＭＳ ゴシック"/>
          <w:b w:val="1"/>
          <w:kern w:val="0"/>
          <w:sz w:val="24"/>
        </w:rPr>
      </w:pPr>
    </w:p>
    <w:p>
      <w:pPr>
        <w:pStyle w:val="0"/>
        <w:autoSpaceDE w:val="0"/>
        <w:autoSpaceDN w:val="0"/>
        <w:adjustRightInd w:val="0"/>
        <w:jc w:val="center"/>
        <w:rPr>
          <w:rFonts w:hint="default" w:ascii="ＭＳ ゴシック" w:hAnsi="ＭＳ ゴシック" w:eastAsia="ＭＳ ゴシック"/>
          <w:b w:val="1"/>
          <w:kern w:val="0"/>
          <w:sz w:val="40"/>
        </w:rPr>
      </w:pPr>
      <w:r>
        <w:rPr>
          <w:rFonts w:hint="eastAsia" w:ascii="ＭＳ ゴシック" w:hAnsi="ＭＳ ゴシック" w:eastAsia="ＭＳ ゴシック"/>
          <w:b w:val="1"/>
          <w:kern w:val="0"/>
          <w:sz w:val="40"/>
        </w:rPr>
        <w:t>Ⅵ　太陽光発電を所有している方へ</w:t>
      </w:r>
    </w:p>
    <w:p>
      <w:pPr>
        <w:pStyle w:val="0"/>
        <w:autoSpaceDE w:val="0"/>
        <w:autoSpaceDN w:val="0"/>
        <w:adjustRightInd w:val="0"/>
        <w:jc w:val="left"/>
        <w:rPr>
          <w:rFonts w:hint="default" w:ascii="ＭＳ ゴシック" w:hAnsi="ＭＳ ゴシック" w:eastAsia="ＭＳ ゴシック"/>
          <w:kern w:val="0"/>
          <w:sz w:val="24"/>
        </w:rPr>
      </w:pP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法人　・・・・・　事業用資産のため、申告の対象となります。</w:t>
      </w:r>
    </w:p>
    <w:p>
      <w:pPr>
        <w:pStyle w:val="0"/>
        <w:autoSpaceDE w:val="0"/>
        <w:autoSpaceDN w:val="0"/>
        <w:adjustRightInd w:val="0"/>
        <w:ind w:firstLine="2400" w:firstLineChars="10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対象外となる場合については５頁を参照してください。</w:t>
      </w:r>
    </w:p>
    <w:p>
      <w:pPr>
        <w:pStyle w:val="0"/>
        <w:autoSpaceDE w:val="0"/>
        <w:autoSpaceDN w:val="0"/>
        <w:adjustRightInd w:val="0"/>
        <w:ind w:firstLine="2160" w:firstLineChars="900"/>
        <w:jc w:val="left"/>
        <w:rPr>
          <w:rFonts w:hint="default" w:ascii="ＭＳ ゴシック" w:hAnsi="ＭＳ ゴシック" w:eastAsia="ＭＳ ゴシック"/>
          <w:kern w:val="0"/>
          <w:sz w:val="24"/>
        </w:rPr>
      </w:pP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個人事業主　・・　農業や店舗などを営む方が、事業のために設置した場合は事業に供</w:t>
      </w:r>
    </w:p>
    <w:p>
      <w:pPr>
        <w:pStyle w:val="0"/>
        <w:autoSpaceDE w:val="0"/>
        <w:autoSpaceDN w:val="0"/>
        <w:adjustRightInd w:val="0"/>
        <w:ind w:firstLine="2400" w:firstLineChars="10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した資産となります。売電に関わらず申告の対象となります。</w:t>
      </w:r>
    </w:p>
    <w:p>
      <w:pPr>
        <w:pStyle w:val="0"/>
        <w:autoSpaceDE w:val="0"/>
        <w:autoSpaceDN w:val="0"/>
        <w:adjustRightInd w:val="0"/>
        <w:ind w:firstLine="240" w:firstLineChars="100"/>
        <w:jc w:val="left"/>
        <w:rPr>
          <w:rFonts w:hint="default" w:ascii="ＭＳ ゴシック" w:hAnsi="ＭＳ ゴシック" w:eastAsia="ＭＳ ゴシック"/>
          <w:kern w:val="0"/>
          <w:sz w:val="24"/>
        </w:rPr>
      </w:pPr>
    </w:p>
    <w:p>
      <w:pPr>
        <w:pStyle w:val="0"/>
        <w:autoSpaceDE w:val="0"/>
        <w:autoSpaceDN w:val="0"/>
        <w:adjustRightInd w:val="0"/>
        <w:ind w:firstLine="240" w:firstLineChars="100"/>
        <w:jc w:val="lef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個人　・・・・・　１０ｋＷ以上は売電事業用の資産なので、申告の対象となります。</w:t>
      </w:r>
    </w:p>
    <w:p>
      <w:pPr>
        <w:pStyle w:val="0"/>
        <w:autoSpaceDE w:val="0"/>
        <w:autoSpaceDN w:val="0"/>
        <w:adjustRightInd w:val="0"/>
        <w:ind w:firstLine="240" w:firstLineChars="100"/>
        <w:jc w:val="left"/>
        <w:rPr>
          <w:rFonts w:hint="default" w:ascii="ＭＳ ゴシック" w:hAnsi="ＭＳ ゴシック" w:eastAsia="ＭＳ ゴシック"/>
          <w:b w:val="1"/>
          <w:kern w:val="0"/>
          <w:sz w:val="24"/>
        </w:rPr>
      </w:pPr>
      <w:r>
        <w:rPr>
          <w:rFonts w:hint="eastAsia" w:ascii="ＭＳ ゴシック" w:hAnsi="ＭＳ ゴシック" w:eastAsia="ＭＳ ゴシック"/>
          <w:kern w:val="0"/>
          <w:sz w:val="24"/>
        </w:rPr>
        <w:t>　　　　　　　　　１０ｋＷ未満でも、事業に供している場合は、申告の対象です。</w:t>
      </w:r>
    </w:p>
    <w:p>
      <w:pPr>
        <w:pStyle w:val="0"/>
        <w:widowControl w:val="1"/>
        <w:rPr>
          <w:rFonts w:hint="default" w:ascii="ＭＳ ゴシック" w:hAnsi="ＭＳ ゴシック" w:eastAsia="ＭＳ ゴシック"/>
          <w:b w:val="1"/>
          <w:kern w:val="0"/>
          <w:sz w:val="24"/>
        </w:rPr>
      </w:pPr>
    </w:p>
    <w:p>
      <w:pPr>
        <w:pStyle w:val="0"/>
        <w:widowControl w:val="1"/>
        <w:rPr>
          <w:rFonts w:hint="default" w:ascii="ＭＳ ゴシック" w:hAnsi="ＭＳ ゴシック" w:eastAsia="ＭＳ ゴシック"/>
          <w:b w:val="1"/>
          <w:kern w:val="0"/>
          <w:sz w:val="24"/>
        </w:rPr>
      </w:pPr>
    </w:p>
    <w:tbl>
      <w:tblPr>
        <w:tblStyle w:val="24"/>
        <w:tblW w:w="9592" w:type="dxa"/>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Look w:firstRow="1" w:lastRow="0" w:firstColumn="1" w:lastColumn="0" w:noHBand="0" w:noVBand="1" w:val="04A0"/>
      </w:tblPr>
      <w:tblGrid>
        <w:gridCol w:w="4091"/>
        <w:gridCol w:w="5501"/>
      </w:tblGrid>
      <w:tr>
        <w:trPr/>
        <w:tc>
          <w:tcPr>
            <w:tcW w:w="4106" w:type="dxa"/>
            <w:tcBorders>
              <w:top w:val="single" w:color="auto" w:sz="18" w:space="0"/>
              <w:left w:val="none" w:color="auto" w:sz="0" w:space="0"/>
              <w:bottom w:val="single" w:color="auto" w:sz="18" w:space="0"/>
              <w:right w:val="single" w:color="auto" w:sz="2" w:space="0"/>
              <w:tl2br w:val="none" w:color="auto" w:sz="0" w:space="0"/>
              <w:tr2bl w:val="none" w:color="auto" w:sz="0" w:space="0"/>
            </w:tcBorders>
            <w:shd w:val="clear" w:color="auto" w:themeFill="background1" w:themeFillTint="FF" w:themeFillShade="D9"/>
            <w:vAlign w:val="top"/>
          </w:tcPr>
          <w:p>
            <w:pPr>
              <w:pStyle w:val="0"/>
              <w:widowControl w:val="1"/>
              <w:jc w:val="center"/>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太陽光パネルの設置方法</w:t>
            </w:r>
          </w:p>
        </w:tc>
        <w:tc>
          <w:tcPr>
            <w:tcW w:w="5522" w:type="dxa"/>
            <w:tcBorders>
              <w:top w:val="single" w:color="auto" w:sz="18" w:space="0"/>
              <w:left w:val="single" w:color="auto" w:sz="2" w:space="0"/>
              <w:bottom w:val="single" w:color="auto" w:sz="18" w:space="0"/>
              <w:right w:val="none" w:color="auto" w:sz="0" w:space="0"/>
              <w:tl2br w:val="none" w:color="auto" w:sz="0" w:space="0"/>
              <w:tr2bl w:val="none" w:color="auto" w:sz="0" w:space="0"/>
            </w:tcBorders>
            <w:shd w:val="clear" w:color="auto" w:themeFill="background1" w:themeFillTint="FF" w:themeFillShade="D9"/>
            <w:vAlign w:val="top"/>
          </w:tcPr>
          <w:p>
            <w:pPr>
              <w:pStyle w:val="0"/>
              <w:widowControl w:val="1"/>
              <w:jc w:val="center"/>
              <w:rPr>
                <w:rFonts w:hint="default" w:ascii="ＭＳ ゴシック" w:hAnsi="ＭＳ ゴシック" w:eastAsia="ＭＳ ゴシック"/>
                <w:b w:val="1"/>
                <w:kern w:val="0"/>
                <w:sz w:val="24"/>
              </w:rPr>
            </w:pPr>
            <w:r>
              <w:rPr>
                <w:rFonts w:hint="eastAsia" w:ascii="ＭＳ ゴシック" w:hAnsi="ＭＳ ゴシック" w:eastAsia="ＭＳ ゴシック"/>
                <w:b w:val="1"/>
                <w:kern w:val="0"/>
                <w:sz w:val="24"/>
              </w:rPr>
              <w:t>償却資産として申告が必要な太陽光発電設備</w:t>
            </w:r>
          </w:p>
        </w:tc>
      </w:tr>
      <w:tr>
        <w:trPr/>
        <w:tc>
          <w:tcPr>
            <w:tcW w:w="4106" w:type="dxa"/>
            <w:tcBorders>
              <w:top w:val="single" w:color="auto" w:sz="18" w:space="0"/>
              <w:left w:val="none" w:color="auto" w:sz="0" w:space="0"/>
              <w:bottom w:val="none" w:color="auto" w:sz="0" w:space="0"/>
              <w:right w:val="single" w:color="auto" w:sz="2" w:space="0"/>
              <w:tl2br w:val="none" w:color="auto" w:sz="0" w:space="0"/>
              <w:tr2bl w:val="none" w:color="auto" w:sz="0" w:space="0"/>
            </w:tcBorders>
            <w:vAlign w:val="top"/>
          </w:tcPr>
          <w:p>
            <w:pPr>
              <w:pStyle w:val="0"/>
              <w:widowControl w:val="1"/>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家屋（屋根）等に乗せて設置</w:t>
            </w:r>
          </w:p>
        </w:tc>
        <w:tc>
          <w:tcPr>
            <w:tcW w:w="5522" w:type="dxa"/>
            <w:vMerge w:val="restart"/>
            <w:tcBorders>
              <w:top w:val="single" w:color="auto" w:sz="18" w:space="0"/>
              <w:left w:val="single" w:color="auto" w:sz="2" w:space="0"/>
              <w:bottom w:val="none" w:color="auto" w:sz="0"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太陽光パネル、架台、接続ユニット、</w:t>
            </w:r>
          </w:p>
          <w:p>
            <w:pPr>
              <w:pStyle w:val="0"/>
              <w:widowControl w:val="1"/>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パワーコンディショナー、表示ユニット、</w:t>
            </w:r>
          </w:p>
          <w:p>
            <w:pPr>
              <w:pStyle w:val="0"/>
              <w:widowControl w:val="1"/>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電力量計、等</w:t>
            </w:r>
          </w:p>
        </w:tc>
      </w:tr>
      <w:tr>
        <w:trPr/>
        <w:tc>
          <w:tcPr>
            <w:tcW w:w="4106" w:type="dxa"/>
            <w:tcBorders>
              <w:top w:val="none" w:color="auto" w:sz="0" w:space="0"/>
              <w:left w:val="none" w:color="auto" w:sz="0" w:space="0"/>
              <w:bottom w:val="single" w:color="auto" w:sz="8" w:space="0"/>
              <w:right w:val="single" w:color="auto" w:sz="2" w:space="0"/>
              <w:tl2br w:val="none" w:color="auto" w:sz="0" w:space="0"/>
              <w:tr2bl w:val="none" w:color="auto" w:sz="0" w:space="0"/>
            </w:tcBorders>
            <w:vAlign w:val="top"/>
          </w:tcPr>
          <w:p>
            <w:pPr>
              <w:pStyle w:val="0"/>
              <w:widowControl w:val="1"/>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家屋以外の場所（土地等）に設置</w:t>
            </w:r>
          </w:p>
        </w:tc>
        <w:tc>
          <w:tcPr>
            <w:tcW w:w="5522" w:type="dxa"/>
            <w:vMerge w:val="continue"/>
            <w:tcBorders>
              <w:top w:val="none" w:color="auto" w:sz="0" w:space="0"/>
              <w:left w:val="single" w:color="auto" w:sz="2" w:space="0"/>
              <w:bottom w:val="single" w:color="auto" w:sz="8"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kern w:val="0"/>
                <w:sz w:val="24"/>
              </w:rPr>
            </w:pPr>
          </w:p>
        </w:tc>
      </w:tr>
      <w:tr>
        <w:trPr/>
        <w:tc>
          <w:tcPr>
            <w:tcW w:w="4106" w:type="dxa"/>
            <w:tcBorders>
              <w:top w:val="single" w:color="auto" w:sz="8" w:space="0"/>
              <w:left w:val="none" w:color="auto" w:sz="0" w:space="0"/>
              <w:bottom w:val="single" w:color="auto" w:sz="18" w:space="0"/>
              <w:right w:val="single" w:color="auto" w:sz="2" w:space="0"/>
              <w:tl2br w:val="none" w:color="auto" w:sz="0" w:space="0"/>
              <w:tr2bl w:val="none" w:color="auto" w:sz="0" w:space="0"/>
            </w:tcBorders>
            <w:vAlign w:val="top"/>
          </w:tcPr>
          <w:p>
            <w:pPr>
              <w:pStyle w:val="0"/>
              <w:widowControl w:val="1"/>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家屋に一体の建材（屋根素材等）</w:t>
            </w:r>
          </w:p>
          <w:p>
            <w:pPr>
              <w:pStyle w:val="0"/>
              <w:widowControl w:val="1"/>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として設置</w:t>
            </w:r>
          </w:p>
        </w:tc>
        <w:tc>
          <w:tcPr>
            <w:tcW w:w="5522" w:type="dxa"/>
            <w:tcBorders>
              <w:top w:val="single" w:color="auto" w:sz="8" w:space="0"/>
              <w:left w:val="single" w:color="auto" w:sz="2" w:space="0"/>
              <w:bottom w:val="single" w:color="auto" w:sz="18" w:space="0"/>
              <w:right w:val="none" w:color="auto" w:sz="0" w:space="0"/>
              <w:tl2br w:val="none" w:color="auto" w:sz="0" w:space="0"/>
              <w:tr2bl w:val="none" w:color="auto" w:sz="0" w:space="0"/>
            </w:tcBorders>
            <w:vAlign w:val="top"/>
          </w:tcPr>
          <w:p>
            <w:pPr>
              <w:pStyle w:val="0"/>
              <w:widowControl w:val="1"/>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接続ユニット、パワーコンディショナー、</w:t>
            </w:r>
          </w:p>
          <w:p>
            <w:pPr>
              <w:pStyle w:val="0"/>
              <w:widowControl w:val="1"/>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表示ユニット、電力量計、等</w:t>
            </w:r>
          </w:p>
        </w:tc>
      </w:tr>
    </w:tbl>
    <w:p>
      <w:pPr>
        <w:pStyle w:val="0"/>
        <w:widowControl w:val="1"/>
        <w:rPr>
          <w:rFonts w:hint="default" w:ascii="ＭＳ ゴシック" w:hAnsi="ＭＳ ゴシック" w:eastAsia="ＭＳ ゴシック"/>
          <w:b w:val="1"/>
          <w:kern w:val="0"/>
          <w:sz w:val="24"/>
        </w:rPr>
      </w:pPr>
    </w:p>
    <w:p>
      <w:pPr>
        <w:pStyle w:val="0"/>
        <w:widowControl w:val="1"/>
        <w:rPr>
          <w:rFonts w:hint="default" w:ascii="ＭＳ ゴシック" w:hAnsi="ＭＳ ゴシック" w:eastAsia="ＭＳ ゴシック"/>
          <w:b w:val="1"/>
          <w:kern w:val="0"/>
          <w:sz w:val="24"/>
        </w:rPr>
      </w:pPr>
    </w:p>
    <w:p>
      <w:pPr>
        <w:pStyle w:val="0"/>
        <w:autoSpaceDE w:val="0"/>
        <w:autoSpaceDN w:val="0"/>
        <w:adjustRightInd w:val="0"/>
        <w:jc w:val="left"/>
        <w:rPr>
          <w:rFonts w:hint="default" w:ascii="ＭＳ ゴシック" w:hAnsi="ＭＳ ゴシック" w:eastAsia="ＭＳ ゴシック"/>
          <w:kern w:val="0"/>
          <w:sz w:val="28"/>
        </w:rPr>
      </w:pPr>
      <w:r>
        <w:rPr>
          <w:rFonts w:hint="eastAsia" w:ascii="ＭＳ ゴシック" w:hAnsi="ＭＳ ゴシック" w:eastAsia="ＭＳ ゴシック"/>
          <w:kern w:val="0"/>
          <w:sz w:val="28"/>
        </w:rPr>
        <w:t>！　太陽光発電設備を相続、譲渡、売買等した場合</w:t>
      </w:r>
    </w:p>
    <w:p>
      <w:pPr>
        <w:pStyle w:val="0"/>
        <w:autoSpaceDE w:val="0"/>
        <w:autoSpaceDN w:val="0"/>
        <w:adjustRightInd w:val="0"/>
        <w:ind w:firstLine="240" w:firstLineChars="100"/>
        <w:jc w:val="left"/>
        <w:rPr>
          <w:rFonts w:hint="eastAsia" w:ascii="ＭＳ ゴシック" w:hAnsi="ＭＳ ゴシック" w:eastAsia="ＭＳ ゴシック"/>
          <w:kern w:val="0"/>
          <w:sz w:val="24"/>
        </w:rPr>
      </w:pPr>
      <w:r>
        <w:rPr>
          <w:rFonts w:hint="eastAsia" w:ascii="ＭＳ ゴシック" w:hAnsi="ＭＳ ゴシック" w:eastAsia="ＭＳ ゴシック"/>
          <w:kern w:val="0"/>
          <w:sz w:val="24"/>
        </w:rPr>
        <w:t>疎明資料を添付（任意）し、必ず申告をお願いいたします。そうした申告や報告などがない場合、所有者でない方に課税されてしまう場合があります。</w:t>
      </w:r>
    </w:p>
    <w:sectPr>
      <w:footerReference r:id="rId6" w:type="default"/>
      <w:pgSz w:w="11906" w:h="16838"/>
      <w:pgMar w:top="1134" w:right="1134" w:bottom="851" w:left="1134"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MS-Gothic">
    <w:panose1 w:val="00000000000000000000"/>
    <w:charset w:val="80"/>
    <w:family w:val="auto"/>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82295808"/>
      <w:docPartObj>
        <w:docPartGallery w:val="Page Numbers (Bottom of Page)"/>
        <w:docPartUnique/>
      </w:docPartObj>
    </w:sdtPr>
    <w:sdtEndPr>
      <w:rPr>
        <w:rFonts w:hint="default"/>
      </w:rPr>
    </w:sdtEndPr>
    <w:sdtContent>
      <w:p>
        <w:pPr>
          <w:pStyle w:val="18"/>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14</w:t>
        </w:r>
        <w:r>
          <w:rPr>
            <w:rFonts w:hint="eastAsia"/>
          </w:rPr>
          <w:fldChar w:fldCharType="end"/>
        </w:r>
      </w:p>
    </w:sdtContent>
  </w:sdt>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63095B2"/>
    <w:lvl w:ilvl="0" w:tplc="F244D812">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725809D0"/>
    <w:lvl w:ilvl="0" w:tplc="0DFCDF48">
      <w:start w:val="1"/>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nsid w:val="00000003"/>
    <w:multiLevelType w:val="hybridMultilevel"/>
    <w:tmpl w:val="2E1E969C"/>
    <w:lvl w:ilvl="0" w:tplc="B74EA1F6">
      <w:start w:val="1"/>
      <w:numFmt w:val="decimalFullWidth"/>
      <w:lvlText w:val="（%1）"/>
      <w:lvlJc w:val="left"/>
      <w:pPr>
        <w:ind w:left="720" w:hanging="720"/>
      </w:pPr>
      <w:rPr>
        <w:rFonts w:hint="eastAsia"/>
      </w:rPr>
    </w:lvl>
    <w:lvl w:ilvl="1" w:tplc="7142590E">
      <w:start w:val="1"/>
      <w:numFmt w:val="decimalEnclosedCircle"/>
      <w:lvlText w:val="%2"/>
      <w:lvlJc w:val="left"/>
      <w:pPr>
        <w:ind w:left="360" w:hanging="36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52808194"/>
    <w:lvl w:ilvl="0" w:tplc="2616978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96D4BD56"/>
    <w:lvl w:ilvl="0" w:tplc="976A542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8A4CF5A4"/>
    <w:lvl w:ilvl="0" w:tplc="8EF4CC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289</TotalTime>
  <Pages>16</Pages>
  <Words>312</Words>
  <Characters>11822</Characters>
  <Application>JUST Note</Application>
  <Lines>11537</Lines>
  <Paragraphs>713</Paragraphs>
  <CharactersWithSpaces>12484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setup_9b</dc:creator>
  <cp:lastModifiedBy>藤本　希</cp:lastModifiedBy>
  <cp:lastPrinted>2025-11-18T05:16:26Z</cp:lastPrinted>
  <dcterms:created xsi:type="dcterms:W3CDTF">2022-11-16T01:56:00Z</dcterms:created>
  <dcterms:modified xsi:type="dcterms:W3CDTF">2024-11-15T03:08:41Z</dcterms:modified>
  <cp:revision>12</cp:revision>
</cp:coreProperties>
</file>