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Pr>
          <w:rFonts w:hint="default" w:ascii="ＭＳ 明朝" w:hAnsi="ＭＳ 明朝" w:eastAsia="ＭＳ 明朝"/>
          <w:color w:val="000000" w:themeColor="text1"/>
        </w:rPr>
      </w:pPr>
      <w:r>
        <w:rPr>
          <w:rFonts w:hint="eastAsia" w:ascii="ＭＳ 明朝" w:hAnsi="ＭＳ 明朝" w:eastAsia="ＭＳ 明朝"/>
          <w:color w:val="000000" w:themeColor="text1"/>
        </w:rPr>
        <w:t>様式第</w:t>
      </w:r>
      <w:r>
        <w:rPr>
          <w:rFonts w:hint="eastAsia" w:ascii="ＭＳ 明朝" w:hAnsi="ＭＳ 明朝" w:eastAsia="ＭＳ 明朝"/>
          <w:color w:val="000000" w:themeColor="text1"/>
        </w:rPr>
        <w:t>6</w:t>
      </w:r>
      <w:r>
        <w:rPr>
          <w:rFonts w:hint="eastAsia" w:ascii="ＭＳ 明朝" w:hAnsi="ＭＳ 明朝" w:eastAsia="ＭＳ 明朝"/>
          <w:color w:val="000000" w:themeColor="text1"/>
        </w:rPr>
        <w:t>号（第</w:t>
      </w:r>
      <w:r>
        <w:rPr>
          <w:rFonts w:hint="eastAsia" w:ascii="ＭＳ 明朝" w:hAnsi="ＭＳ 明朝" w:eastAsia="ＭＳ 明朝"/>
          <w:color w:val="000000" w:themeColor="text1"/>
        </w:rPr>
        <w:t>8</w:t>
      </w:r>
      <w:r>
        <w:rPr>
          <w:rFonts w:hint="eastAsia" w:ascii="ＭＳ 明朝" w:hAnsi="ＭＳ 明朝" w:eastAsia="ＭＳ 明朝"/>
          <w:color w:val="000000" w:themeColor="text1"/>
        </w:rPr>
        <w:t>条関係）</w:t>
      </w:r>
    </w:p>
    <w:p>
      <w:pPr>
        <w:pStyle w:val="0"/>
        <w:ind w:right="840"/>
        <w:rPr>
          <w:rFonts w:hint="default" w:ascii="ＭＳ 明朝" w:hAnsi="ＭＳ 明朝" w:eastAsia="ＭＳ 明朝"/>
          <w:color w:val="000000" w:themeColor="text1"/>
        </w:rPr>
      </w:pP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　　年　　月　　日</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桜川市長　様</w:t>
      </w:r>
    </w:p>
    <w:p>
      <w:pPr>
        <w:pStyle w:val="0"/>
        <w:jc w:val="center"/>
        <w:rPr>
          <w:rFonts w:hint="default" w:ascii="ＭＳ 明朝" w:hAnsi="ＭＳ 明朝" w:eastAsia="ＭＳ 明朝"/>
          <w:color w:val="000000" w:themeColor="text1"/>
        </w:rPr>
      </w:pP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spacing w:val="350"/>
          <w:kern w:val="0"/>
          <w:sz w:val="28"/>
          <w:fitText w:val="2240" w:id="1"/>
        </w:rPr>
        <w:t>誓約</w:t>
      </w:r>
      <w:r>
        <w:rPr>
          <w:rFonts w:hint="eastAsia" w:ascii="ＭＳ 明朝" w:hAnsi="ＭＳ 明朝" w:eastAsia="ＭＳ 明朝"/>
          <w:color w:val="000000" w:themeColor="text1"/>
          <w:kern w:val="0"/>
          <w:sz w:val="28"/>
          <w:fitText w:val="2240" w:id="1"/>
        </w:rPr>
        <w:t>書</w:t>
      </w:r>
    </w:p>
    <w:p>
      <w:pPr>
        <w:pStyle w:val="0"/>
        <w:rPr>
          <w:rFonts w:hint="default" w:ascii="ＭＳ 明朝" w:hAnsi="ＭＳ 明朝" w:eastAsia="ＭＳ 明朝"/>
          <w:color w:val="000000" w:themeColor="text1"/>
        </w:rPr>
      </w:pP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下記の事項を遵守することを誓約いたします。</w:t>
      </w:r>
    </w:p>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記</w:t>
      </w:r>
    </w:p>
    <w:p>
      <w:pPr>
        <w:pStyle w:val="0"/>
        <w:rPr>
          <w:rFonts w:hint="default" w:ascii="ＭＳ 明朝" w:hAnsi="ＭＳ 明朝" w:eastAsia="ＭＳ 明朝"/>
          <w:color w:val="000000" w:themeColor="text1"/>
        </w:rPr>
      </w:pPr>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１　浄化槽法（昭和</w:t>
      </w:r>
      <w:r>
        <w:rPr>
          <w:rFonts w:hint="default" w:ascii="ＭＳ 明朝" w:hAnsi="ＭＳ 明朝" w:eastAsia="ＭＳ 明朝"/>
          <w:color w:val="000000" w:themeColor="text1"/>
        </w:rPr>
        <w:t>58</w:t>
      </w:r>
      <w:r>
        <w:rPr>
          <w:rFonts w:hint="default" w:ascii="ＭＳ 明朝" w:hAnsi="ＭＳ 明朝" w:eastAsia="ＭＳ 明朝"/>
          <w:color w:val="000000" w:themeColor="text1"/>
        </w:rPr>
        <w:t>年法律第</w:t>
      </w:r>
      <w:r>
        <w:rPr>
          <w:rFonts w:hint="default" w:ascii="ＭＳ 明朝" w:hAnsi="ＭＳ 明朝" w:eastAsia="ＭＳ 明朝"/>
          <w:color w:val="000000" w:themeColor="text1"/>
        </w:rPr>
        <w:t>43</w:t>
      </w:r>
      <w:r>
        <w:rPr>
          <w:rFonts w:hint="default" w:ascii="ＭＳ 明朝" w:hAnsi="ＭＳ 明朝" w:eastAsia="ＭＳ 明朝"/>
          <w:color w:val="000000" w:themeColor="text1"/>
        </w:rPr>
        <w:t>号</w:t>
      </w:r>
      <w:r>
        <w:rPr>
          <w:rFonts w:hint="eastAsia" w:ascii="ＭＳ 明朝" w:hAnsi="ＭＳ 明朝" w:eastAsia="ＭＳ 明朝"/>
          <w:color w:val="000000" w:themeColor="text1"/>
        </w:rPr>
        <w:t>。</w:t>
      </w:r>
      <w:r>
        <w:rPr>
          <w:rFonts w:hint="default" w:ascii="ＭＳ 明朝" w:hAnsi="ＭＳ 明朝" w:eastAsia="ＭＳ 明朝"/>
          <w:color w:val="000000" w:themeColor="text1"/>
        </w:rPr>
        <w:t>以下「法」という。）第７条第１項の規定に基づき、浄化槽を設置及び浄化槽の構造又は規模を変更した場合は、水質に関する検査を受検すること。</w:t>
      </w:r>
    </w:p>
    <w:p>
      <w:pPr>
        <w:pStyle w:val="0"/>
        <w:ind w:left="210" w:hanging="210" w:hangingChars="100"/>
        <w:rPr>
          <w:rFonts w:hint="default" w:ascii="ＭＳ 明朝" w:hAnsi="ＭＳ 明朝" w:eastAsia="ＭＳ 明朝"/>
          <w:color w:val="000000" w:themeColor="text1"/>
        </w:rPr>
      </w:pPr>
      <w:bookmarkStart w:id="0" w:name="_GoBack"/>
      <w:bookmarkEnd w:id="0"/>
    </w:p>
    <w:p>
      <w:pPr>
        <w:pStyle w:val="0"/>
        <w:ind w:left="210" w:hanging="210" w:hangingChars="100"/>
        <w:rPr>
          <w:rFonts w:hint="default" w:ascii="ＭＳ 明朝" w:hAnsi="ＭＳ 明朝" w:eastAsia="ＭＳ 明朝"/>
          <w:color w:val="000000" w:themeColor="text1"/>
        </w:rPr>
      </w:pPr>
      <w:r>
        <w:rPr>
          <w:rFonts w:hint="eastAsia" w:ascii="ＭＳ 明朝" w:hAnsi="ＭＳ 明朝" w:eastAsia="ＭＳ 明朝"/>
          <w:color w:val="000000" w:themeColor="text1"/>
        </w:rPr>
        <w:t>２　法第</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条第１項の規定に基づき、浄化槽の保守点検及び清掃を法令に定められた回数行うこと。</w:t>
      </w:r>
    </w:p>
    <w:p>
      <w:pPr>
        <w:pStyle w:val="0"/>
        <w:ind w:left="210" w:hanging="21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z w:val="20"/>
        </w:rPr>
        <w:t>（１）保守点検</w:t>
      </w:r>
    </w:p>
    <w:p>
      <w:pPr>
        <w:pStyle w:val="0"/>
        <w:ind w:left="200" w:hanging="20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　　　分離接触ばっ気方式、嫌気ろ床接触ばっ気方式、脱窒ろ床接触ばっ気方式</w:t>
      </w:r>
    </w:p>
    <w:p>
      <w:pPr>
        <w:pStyle w:val="0"/>
        <w:ind w:left="200" w:hanging="20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　　　　処理対象人員が</w:t>
      </w:r>
      <w:r>
        <w:rPr>
          <w:rFonts w:hint="default" w:ascii="ＭＳ 明朝" w:hAnsi="ＭＳ 明朝" w:eastAsia="ＭＳ 明朝"/>
          <w:color w:val="000000" w:themeColor="text1"/>
          <w:sz w:val="20"/>
        </w:rPr>
        <w:t>20</w:t>
      </w:r>
      <w:r>
        <w:rPr>
          <w:rFonts w:hint="default" w:ascii="ＭＳ 明朝" w:hAnsi="ＭＳ 明朝" w:eastAsia="ＭＳ 明朝"/>
          <w:color w:val="000000" w:themeColor="text1"/>
          <w:sz w:val="20"/>
        </w:rPr>
        <w:t>人以下は年３回以上　　　　　　</w:t>
      </w:r>
      <w:r>
        <w:rPr>
          <w:rFonts w:hint="eastAsia" w:ascii="ＭＳ 明朝" w:hAnsi="ＭＳ 明朝" w:eastAsia="ＭＳ 明朝"/>
          <w:color w:val="000000" w:themeColor="text1"/>
          <w:sz w:val="20"/>
        </w:rPr>
        <w:t xml:space="preserve"> </w:t>
      </w:r>
      <w:r>
        <w:rPr>
          <w:rFonts w:hint="default" w:ascii="ＭＳ 明朝" w:hAnsi="ＭＳ 明朝" w:eastAsia="ＭＳ 明朝"/>
          <w:color w:val="000000" w:themeColor="text1"/>
          <w:sz w:val="20"/>
        </w:rPr>
        <w:t>□</w:t>
      </w:r>
    </w:p>
    <w:p>
      <w:pPr>
        <w:pStyle w:val="0"/>
        <w:ind w:left="200" w:hanging="20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　　　　処理対象人員が</w:t>
      </w:r>
      <w:r>
        <w:rPr>
          <w:rFonts w:hint="default" w:ascii="ＭＳ 明朝" w:hAnsi="ＭＳ 明朝" w:eastAsia="ＭＳ 明朝"/>
          <w:color w:val="000000" w:themeColor="text1"/>
          <w:sz w:val="20"/>
        </w:rPr>
        <w:t>21</w:t>
      </w:r>
      <w:r>
        <w:rPr>
          <w:rFonts w:hint="default" w:ascii="ＭＳ 明朝" w:hAnsi="ＭＳ 明朝" w:eastAsia="ＭＳ 明朝"/>
          <w:color w:val="000000" w:themeColor="text1"/>
          <w:sz w:val="20"/>
        </w:rPr>
        <w:t>人以上</w:t>
      </w:r>
      <w:r>
        <w:rPr>
          <w:rFonts w:hint="default" w:ascii="ＭＳ 明朝" w:hAnsi="ＭＳ 明朝" w:eastAsia="ＭＳ 明朝"/>
          <w:color w:val="000000" w:themeColor="text1"/>
          <w:sz w:val="20"/>
        </w:rPr>
        <w:t>50</w:t>
      </w:r>
      <w:r>
        <w:rPr>
          <w:rFonts w:hint="default" w:ascii="ＭＳ 明朝" w:hAnsi="ＭＳ 明朝" w:eastAsia="ＭＳ 明朝"/>
          <w:color w:val="000000" w:themeColor="text1"/>
          <w:sz w:val="20"/>
        </w:rPr>
        <w:t>人以下は年４回以上　　</w:t>
      </w:r>
      <w:r>
        <w:rPr>
          <w:rFonts w:hint="default" w:ascii="ＭＳ 明朝" w:hAnsi="ＭＳ 明朝" w:eastAsia="ＭＳ 明朝"/>
          <w:color w:val="000000" w:themeColor="text1"/>
          <w:sz w:val="20"/>
        </w:rPr>
        <w:t>□</w:t>
      </w:r>
    </w:p>
    <w:p>
      <w:pPr>
        <w:pStyle w:val="0"/>
        <w:ind w:left="200" w:hanging="20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　　　上記以外の場合（大臣認定型等）　年</w:t>
      </w:r>
      <w:r>
        <w:rPr>
          <w:rFonts w:hint="eastAsia" w:ascii="ＭＳ 明朝" w:hAnsi="ＭＳ 明朝" w:eastAsia="ＭＳ 明朝"/>
          <w:color w:val="000000" w:themeColor="text1"/>
          <w:sz w:val="20"/>
          <w:u w:val="single" w:color="auto"/>
        </w:rPr>
        <w:t>　　</w:t>
      </w:r>
      <w:r>
        <w:rPr>
          <w:rFonts w:hint="eastAsia" w:ascii="ＭＳ 明朝" w:hAnsi="ＭＳ 明朝" w:eastAsia="ＭＳ 明朝"/>
          <w:color w:val="000000" w:themeColor="text1"/>
          <w:sz w:val="20"/>
        </w:rPr>
        <w:t>回※以上　□</w:t>
      </w:r>
    </w:p>
    <w:p>
      <w:pPr>
        <w:pStyle w:val="0"/>
        <w:ind w:left="1200" w:hanging="1200" w:hangingChars="60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20"/>
        </w:rPr>
        <mc:AlternateContent>
          <mc:Choice Requires="wps">
            <w:drawing>
              <wp:anchor distT="0" distB="0" distL="114300" distR="114300" simplePos="0" relativeHeight="3" behindDoc="0" locked="0" layoutInCell="1" hidden="0" allowOverlap="1">
                <wp:simplePos x="0" y="0"/>
                <wp:positionH relativeFrom="column">
                  <wp:posOffset>577215</wp:posOffset>
                </wp:positionH>
                <wp:positionV relativeFrom="paragraph">
                  <wp:posOffset>6350</wp:posOffset>
                </wp:positionV>
                <wp:extent cx="4867275" cy="657225"/>
                <wp:effectExtent l="635" t="635" r="29845" b="10795"/>
                <wp:wrapNone/>
                <wp:docPr id="1026" name="角丸四角形 3"/>
                <a:graphic xmlns:a="http://schemas.openxmlformats.org/drawingml/2006/main">
                  <a:graphicData uri="http://schemas.microsoft.com/office/word/2010/wordprocessingShape">
                    <wps:wsp>
                      <wps:cNvPr id="1026" name="角丸四角形 3"/>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3" style="mso-position-vertical-relative:text;z-index:3;mso-wrap-distance-left:9pt;width:383.25pt;height:51.75pt;mso-position-horizontal-relative:text;position:absolute;margin-left:45.45pt;margin-top:0.5pt;mso-wrap-distance-bottom:0pt;mso-wrap-distance-right:9pt;mso-wrap-distance-top:0pt;" o:spid="_x0000_s1026" o:allowincell="t" o:allowoverlap="t" filled="f" stroked="t" strokecolor="#000000 [3213]" strokeweight="1pt" o:spt="2" arcsize="10923f">
                <v:fill/>
                <v:stroke linestyle="single" miterlimit="8" endcap="flat" dashstyle="dash" filltype="solid"/>
                <v:textbox style="layout-flow:horizontal;"/>
                <v:imagedata o:title=""/>
                <w10:wrap type="none" anchorx="text" anchory="text"/>
              </v:roundrect>
            </w:pict>
          </mc:Fallback>
        </mc:AlternateContent>
      </w:r>
      <w:r>
        <w:rPr>
          <w:rFonts w:hint="eastAsia" w:ascii="ＭＳ 明朝" w:hAnsi="ＭＳ 明朝" w:eastAsia="ＭＳ 明朝"/>
          <w:color w:val="000000" w:themeColor="text1"/>
          <w:sz w:val="20"/>
        </w:rPr>
        <w:t>　　　　　</w:t>
      </w:r>
      <w:r>
        <w:rPr>
          <w:rFonts w:hint="eastAsia" w:ascii="ＭＳ 明朝" w:hAnsi="ＭＳ 明朝" w:eastAsia="ＭＳ 明朝"/>
          <w:color w:val="000000" w:themeColor="text1"/>
          <w:sz w:val="18"/>
        </w:rPr>
        <w:t>※維持管理要領書等に記載されている回数を記載してください。分からない場合はメーカー</w:t>
      </w:r>
    </w:p>
    <w:p>
      <w:pPr>
        <w:pStyle w:val="0"/>
        <w:ind w:left="1260" w:leftChars="60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w:t>又は浄化槽保守点検業者にお問合せください。</w:t>
      </w:r>
    </w:p>
    <w:p>
      <w:pPr>
        <w:pStyle w:val="0"/>
        <w:ind w:left="180" w:hanging="180" w:hangingChars="100"/>
        <w:rPr>
          <w:rFonts w:hint="default" w:ascii="ＭＳ 明朝" w:hAnsi="ＭＳ 明朝" w:eastAsia="ＭＳ 明朝"/>
          <w:color w:val="000000" w:themeColor="text1"/>
          <w:sz w:val="18"/>
        </w:rPr>
      </w:pPr>
      <w:r>
        <w:rPr>
          <w:rFonts w:hint="eastAsia" w:ascii="ＭＳ 明朝" w:hAnsi="ＭＳ 明朝" w:eastAsia="ＭＳ 明朝"/>
          <w:color w:val="000000" w:themeColor="text1"/>
          <w:sz w:val="18"/>
        </w:rPr>
        <mc:AlternateContent>
          <mc:Choice Requires="wps">
            <w:drawing>
              <wp:anchor distT="0" distB="0" distL="114300" distR="114300" simplePos="0" relativeHeight="2" behindDoc="0" locked="0" layoutInCell="1" hidden="0" allowOverlap="1">
                <wp:simplePos x="0" y="0"/>
                <wp:positionH relativeFrom="column">
                  <wp:posOffset>1609725</wp:posOffset>
                </wp:positionH>
                <wp:positionV relativeFrom="paragraph">
                  <wp:posOffset>5930900</wp:posOffset>
                </wp:positionV>
                <wp:extent cx="4918710" cy="660400"/>
                <wp:effectExtent l="635" t="635" r="29845" b="10795"/>
                <wp:wrapNone/>
                <wp:docPr id="1027" name="角丸四角形 1"/>
                <a:graphic xmlns:a="http://schemas.openxmlformats.org/drawingml/2006/main">
                  <a:graphicData uri="http://schemas.microsoft.com/office/word/2010/wordprocessingShape">
                    <wps:wsp>
                      <wps:cNvPr id="1027" name="角丸四角形 1"/>
                      <wps:cNvSpPr>
                        <a:spLocks noChangeArrowheads="1"/>
                      </wps:cNvSpPr>
                      <wps:spPr>
                        <a:xfrm>
                          <a:off x="0" y="0"/>
                          <a:ext cx="4918710" cy="660400"/>
                        </a:xfrm>
                        <a:prstGeom prst="roundRect">
                          <a:avLst>
                            <a:gd name="adj" fmla="val 16667"/>
                          </a:avLst>
                        </a:prstGeom>
                        <a:noFill/>
                        <a:ln w="9525">
                          <a:solidFill>
                            <a:srgbClr val="000000"/>
                          </a:solidFill>
                          <a:prstDash val="lgDash"/>
                          <a:round/>
                          <a:headEnd/>
                          <a:tailEnd/>
                        </a:ln>
                      </wps:spPr>
                      <wps:bodyPr/>
                    </wps:wsp>
                  </a:graphicData>
                </a:graphic>
              </wp:anchor>
            </w:drawing>
          </mc:Choice>
          <mc:Fallback>
            <w:pict>
              <v:roundrect id="角丸四角形 1" style="mso-position-vertical-relative:text;z-index:2;mso-wrap-distance-left:9pt;width:387.3pt;height:52pt;mso-position-horizontal-relative:text;position:absolute;margin-left:126.75pt;margin-top:467pt;mso-wrap-distance-bottom:0pt;mso-wrap-distance-right:9pt;mso-wrap-distance-top:0pt;" o:spid="_x0000_s1027" o:allowincell="t" o:allowoverlap="t" filled="f" stroked="t" strokecolor="#000000" strokeweight="0.75pt" o:spt="2" arcsize="10923f">
                <v:fill/>
                <v:stroke dashstyle="longdash" filltype="solid"/>
                <v:textbox style="layout-flow:horizontal;"/>
                <v:imagedata o:title=""/>
                <w10:wrap type="none" anchorx="text" anchory="text"/>
              </v:roundrect>
            </w:pict>
          </mc:Fallback>
        </mc:AlternateContent>
      </w:r>
      <w:r>
        <w:rPr>
          <w:rFonts w:hint="eastAsia" w:ascii="ＭＳ 明朝" w:hAnsi="ＭＳ 明朝" w:eastAsia="ＭＳ 明朝"/>
          <w:color w:val="000000" w:themeColor="text1"/>
          <w:sz w:val="18"/>
        </w:rPr>
        <w:t>　　　　　　※多くの場合は年３回以上となっています。</w:t>
      </w:r>
    </w:p>
    <w:p>
      <w:pPr>
        <w:pStyle w:val="0"/>
        <w:ind w:left="200" w:hanging="200" w:hangingChars="1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　　（２）清掃</w:t>
      </w:r>
    </w:p>
    <w:p>
      <w:pPr>
        <w:pStyle w:val="0"/>
        <w:ind w:firstLine="600" w:firstLineChars="3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年１回以上</w:t>
      </w:r>
    </w:p>
    <w:p>
      <w:pPr>
        <w:pStyle w:val="0"/>
        <w:rPr>
          <w:rFonts w:hint="default" w:ascii="ＭＳ 明朝" w:hAnsi="ＭＳ 明朝" w:eastAsia="ＭＳ 明朝"/>
          <w:color w:val="000000" w:themeColor="text1"/>
          <w:sz w:val="20"/>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３　法第</w:t>
      </w:r>
      <w:r>
        <w:rPr>
          <w:rFonts w:hint="default" w:ascii="ＭＳ 明朝" w:hAnsi="ＭＳ 明朝" w:eastAsia="ＭＳ 明朝"/>
          <w:color w:val="000000" w:themeColor="text1"/>
        </w:rPr>
        <w:t>11</w:t>
      </w:r>
      <w:r>
        <w:rPr>
          <w:rFonts w:hint="default" w:ascii="ＭＳ 明朝" w:hAnsi="ＭＳ 明朝" w:eastAsia="ＭＳ 明朝"/>
          <w:color w:val="000000" w:themeColor="text1"/>
        </w:rPr>
        <w:t>条第１項の規定に基づき、毎年１回水質に関する検査を受検すること。</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４　１、２及び３を実施しなかった場合は、補助金を返還すること。</w:t>
      </w:r>
    </w:p>
    <w:p>
      <w:pPr>
        <w:pStyle w:val="0"/>
        <w:rPr>
          <w:rFonts w:hint="default" w:ascii="ＭＳ 明朝" w:hAnsi="ＭＳ 明朝" w:eastAsia="ＭＳ 明朝"/>
          <w:color w:val="000000" w:themeColor="text1"/>
          <w:sz w:val="20"/>
        </w:rPr>
      </w:pPr>
    </w:p>
    <w:p>
      <w:pPr>
        <w:pStyle w:val="19"/>
        <w:rPr>
          <w:rFonts w:hint="default"/>
          <w:color w:val="000000" w:themeColor="text1"/>
        </w:rPr>
      </w:pPr>
      <w:r>
        <w:rPr>
          <w:rFonts w:hint="eastAsia"/>
          <w:color w:val="000000" w:themeColor="text1"/>
        </w:rPr>
        <w:t>以上</w:t>
      </w:r>
    </w:p>
    <w:p>
      <w:pPr>
        <w:pStyle w:val="0"/>
        <w:wordWrap w:val="0"/>
        <w:ind w:right="8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　　　　　　　　　　　　　　　　　　住所</w:t>
      </w:r>
    </w:p>
    <w:p>
      <w:pPr>
        <w:pStyle w:val="0"/>
        <w:wordWrap w:val="0"/>
        <w:ind w:right="800"/>
        <w:rPr>
          <w:rFonts w:hint="default" w:ascii="ＭＳ 明朝" w:hAnsi="ＭＳ 明朝" w:eastAsia="ＭＳ 明朝"/>
          <w:color w:val="000000" w:themeColor="text1"/>
          <w:sz w:val="20"/>
        </w:rPr>
      </w:pPr>
    </w:p>
    <w:p>
      <w:pPr>
        <w:pStyle w:val="0"/>
        <w:wordWrap w:val="0"/>
        <w:ind w:right="8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　　　　　　　　　　　　　　　　　　連絡先</w:t>
      </w:r>
    </w:p>
    <w:p>
      <w:pPr>
        <w:pStyle w:val="0"/>
        <w:wordWrap w:val="0"/>
        <w:ind w:right="800"/>
        <w:rPr>
          <w:rFonts w:hint="default" w:ascii="ＭＳ 明朝" w:hAnsi="ＭＳ 明朝" w:eastAsia="ＭＳ 明朝"/>
          <w:color w:val="000000" w:themeColor="text1"/>
          <w:sz w:val="20"/>
        </w:rPr>
      </w:pPr>
    </w:p>
    <w:p>
      <w:pPr>
        <w:pStyle w:val="0"/>
        <w:wordWrap w:val="0"/>
        <w:ind w:right="800"/>
        <w:rPr>
          <w:rFonts w:hint="default" w:ascii="ＭＳ 明朝" w:hAnsi="ＭＳ 明朝" w:eastAsia="ＭＳ 明朝"/>
          <w:color w:val="000000" w:themeColor="text1"/>
          <w:sz w:val="20"/>
        </w:rPr>
      </w:pPr>
      <w:r>
        <w:rPr>
          <w:rFonts w:hint="eastAsia" w:ascii="ＭＳ 明朝" w:hAnsi="ＭＳ 明朝" w:eastAsia="ＭＳ 明朝"/>
          <w:color w:val="000000" w:themeColor="text1"/>
          <w:sz w:val="20"/>
        </w:rPr>
        <w:t>　　　　　　　　　　　　　　　　　　氏名</w:t>
      </w:r>
    </w:p>
    <w:p>
      <w:pPr>
        <w:pStyle w:val="0"/>
        <w:wordWrap w:val="0"/>
        <w:ind w:right="800"/>
        <w:rPr>
          <w:rFonts w:hint="default" w:ascii="ＭＳ 明朝" w:hAnsi="ＭＳ 明朝" w:eastAsia="ＭＳ 明朝"/>
          <w:color w:val="000000" w:themeColor="text1"/>
          <w:sz w:val="20"/>
        </w:rPr>
      </w:pPr>
    </w:p>
    <w:p>
      <w:pPr>
        <w:pStyle w:val="0"/>
        <w:ind w:right="800"/>
        <w:rPr>
          <w:rFonts w:hint="default" w:ascii="ＭＳ 明朝" w:hAnsi="ＭＳ 明朝" w:eastAsia="ＭＳ 明朝"/>
          <w:color w:val="000000" w:themeColor="text1"/>
          <w:spacing w:val="-6"/>
          <w:w w:val="78"/>
          <w:kern w:val="0"/>
          <w:sz w:val="20"/>
        </w:rPr>
      </w:pPr>
      <w:r>
        <w:rPr>
          <w:rFonts w:hint="eastAsia" w:ascii="ＭＳ 明朝" w:hAnsi="ＭＳ 明朝" w:eastAsia="ＭＳ 明朝"/>
          <w:color w:val="000000" w:themeColor="text1"/>
          <w:sz w:val="20"/>
        </w:rPr>
        <w:t>　　　　　　　　　　　　　　　　　　</w:t>
      </w:r>
      <w:r>
        <w:rPr>
          <w:rFonts w:hint="eastAsia" w:ascii="ＭＳ 明朝" w:hAnsi="ＭＳ 明朝" w:eastAsia="ＭＳ 明朝"/>
          <w:color w:val="000000" w:themeColor="text1"/>
          <w:spacing w:val="0"/>
          <w:w w:val="78"/>
          <w:kern w:val="0"/>
          <w:sz w:val="20"/>
          <w:fitText w:val="5000" w:id="2"/>
        </w:rPr>
        <w:t>（法人にあっては主たる事業所の所在地及び名称並びに代表者の氏名</w:t>
      </w:r>
      <w:r>
        <w:rPr>
          <w:rFonts w:hint="eastAsia" w:ascii="ＭＳ 明朝" w:hAnsi="ＭＳ 明朝" w:eastAsia="ＭＳ 明朝"/>
          <w:color w:val="000000" w:themeColor="text1"/>
          <w:spacing w:val="24"/>
          <w:w w:val="78"/>
          <w:kern w:val="0"/>
          <w:sz w:val="20"/>
          <w:fitText w:val="5000" w:id="2"/>
        </w:rPr>
        <w:t>）</w:t>
      </w: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Closing"/>
    <w:basedOn w:val="0"/>
    <w:next w:val="19"/>
    <w:link w:val="20"/>
    <w:uiPriority w:val="0"/>
    <w:pPr>
      <w:jc w:val="right"/>
    </w:pPr>
    <w:rPr>
      <w:rFonts w:ascii="ＭＳ 明朝" w:hAnsi="ＭＳ 明朝" w:eastAsia="ＭＳ 明朝"/>
      <w:sz w:val="20"/>
    </w:rPr>
  </w:style>
  <w:style w:type="character" w:styleId="20" w:customStyle="1">
    <w:name w:val="結語 (文字)"/>
    <w:basedOn w:val="10"/>
    <w:next w:val="20"/>
    <w:link w:val="19"/>
    <w:uiPriority w:val="0"/>
    <w:rPr>
      <w:rFonts w:ascii="ＭＳ 明朝" w:hAnsi="ＭＳ 明朝" w:eastAsia="ＭＳ 明朝"/>
      <w:sz w:val="20"/>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9</Words>
  <Characters>479</Characters>
  <Application>JUST Note</Application>
  <Lines>38</Lines>
  <Paragraphs>25</Paragraphs>
  <Company>茨城県</Company>
  <CharactersWithSpaces>606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政策企画部情報システム課</dc:creator>
  <cp:lastModifiedBy>櫻井　大樹</cp:lastModifiedBy>
  <cp:lastPrinted>2024-03-28T07:53:00Z</cp:lastPrinted>
  <dcterms:created xsi:type="dcterms:W3CDTF">2024-03-19T05:22:00Z</dcterms:created>
  <dcterms:modified xsi:type="dcterms:W3CDTF">2025-02-28T11:20:23Z</dcterms:modified>
  <cp:revision>13</cp:revision>
</cp:coreProperties>
</file>