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E8" w:rsidRPr="00E05CE8" w:rsidRDefault="00E05CE8" w:rsidP="00E85C9F">
      <w:pPr>
        <w:jc w:val="center"/>
        <w:rPr>
          <w:sz w:val="28"/>
          <w:szCs w:val="28"/>
        </w:rPr>
      </w:pPr>
      <w:r w:rsidRPr="00E05CE8">
        <w:rPr>
          <w:rFonts w:hint="eastAsia"/>
          <w:sz w:val="28"/>
          <w:szCs w:val="28"/>
        </w:rPr>
        <w:t>【定期点検の義務化及び点検結果の判定基準について】</w:t>
      </w:r>
    </w:p>
    <w:p w:rsidR="00E05CE8" w:rsidRDefault="00E05CE8"/>
    <w:p w:rsidR="00382113" w:rsidRPr="00382113" w:rsidRDefault="00382113">
      <w:pPr>
        <w:rPr>
          <w:sz w:val="24"/>
          <w:szCs w:val="24"/>
        </w:rPr>
      </w:pPr>
      <w:r w:rsidRPr="00382113">
        <w:rPr>
          <w:rFonts w:hint="eastAsia"/>
          <w:sz w:val="24"/>
          <w:szCs w:val="24"/>
        </w:rPr>
        <w:t>○近接目視点検の義務化</w:t>
      </w:r>
    </w:p>
    <w:p w:rsidR="00382113" w:rsidRDefault="00382113">
      <w:pPr>
        <w:rPr>
          <w:sz w:val="24"/>
          <w:szCs w:val="24"/>
        </w:rPr>
      </w:pPr>
    </w:p>
    <w:p w:rsidR="00D96ED9" w:rsidRDefault="00E05CE8">
      <w:pPr>
        <w:rPr>
          <w:sz w:val="24"/>
          <w:szCs w:val="24"/>
        </w:rPr>
      </w:pPr>
      <w:r>
        <w:rPr>
          <w:rFonts w:hint="eastAsia"/>
          <w:sz w:val="24"/>
          <w:szCs w:val="24"/>
        </w:rPr>
        <w:t xml:space="preserve">　道路法の改正（</w:t>
      </w:r>
      <w:r>
        <w:rPr>
          <w:rFonts w:hint="eastAsia"/>
          <w:sz w:val="24"/>
          <w:szCs w:val="24"/>
        </w:rPr>
        <w:t>H25.9.2</w:t>
      </w:r>
      <w:r>
        <w:rPr>
          <w:rFonts w:hint="eastAsia"/>
          <w:sz w:val="24"/>
          <w:szCs w:val="24"/>
        </w:rPr>
        <w:t>）省令・告示の施行（</w:t>
      </w:r>
      <w:r>
        <w:rPr>
          <w:rFonts w:hint="eastAsia"/>
          <w:sz w:val="24"/>
          <w:szCs w:val="24"/>
        </w:rPr>
        <w:t>H26.7.1</w:t>
      </w:r>
      <w:r>
        <w:rPr>
          <w:rFonts w:hint="eastAsia"/>
          <w:sz w:val="24"/>
          <w:szCs w:val="24"/>
        </w:rPr>
        <w:t>）により、橋梁・トンネル等</w:t>
      </w:r>
      <w:r w:rsidR="00E37684">
        <w:rPr>
          <w:rFonts w:hint="eastAsia"/>
          <w:sz w:val="24"/>
          <w:szCs w:val="24"/>
        </w:rPr>
        <w:t>の</w:t>
      </w:r>
      <w:r>
        <w:rPr>
          <w:rFonts w:hint="eastAsia"/>
          <w:sz w:val="24"/>
          <w:szCs w:val="24"/>
        </w:rPr>
        <w:t>５年に１回、近接目視を基本とした点検が義務化されました。また、健全性の診断結果が４段階に区分されました。したがいまして、平成２６年７月以降に実施した点検は、触診や打音検査ができる距離まで近づき近接目視点検を実施した結果を４段階の判定基準に置き換えて掲載しています。</w:t>
      </w:r>
      <w:r w:rsidR="00E37684">
        <w:rPr>
          <w:rFonts w:hint="eastAsia"/>
          <w:sz w:val="24"/>
          <w:szCs w:val="24"/>
        </w:rPr>
        <w:t>４段階（Ｉ～Ⅳ）のそれぞれの判定区分及び区分ごとの状態は下記のとおりになります。</w:t>
      </w:r>
    </w:p>
    <w:p w:rsidR="00D96ED9" w:rsidRDefault="00D96ED9">
      <w:pPr>
        <w:rPr>
          <w:sz w:val="24"/>
          <w:szCs w:val="24"/>
        </w:rPr>
      </w:pPr>
    </w:p>
    <w:p w:rsidR="00D96ED9" w:rsidRPr="00E05CE8" w:rsidRDefault="00D96ED9">
      <w:pPr>
        <w:rPr>
          <w:sz w:val="24"/>
          <w:szCs w:val="24"/>
        </w:rPr>
      </w:pPr>
      <w:r>
        <w:rPr>
          <w:rFonts w:hint="eastAsia"/>
          <w:sz w:val="24"/>
          <w:szCs w:val="24"/>
        </w:rPr>
        <w:t>表</w:t>
      </w:r>
      <w:r w:rsidR="00345939">
        <w:rPr>
          <w:rFonts w:hint="eastAsia"/>
          <w:sz w:val="24"/>
          <w:szCs w:val="24"/>
        </w:rPr>
        <w:t>１</w:t>
      </w:r>
      <w:r>
        <w:rPr>
          <w:rFonts w:hint="eastAsia"/>
          <w:sz w:val="24"/>
          <w:szCs w:val="24"/>
        </w:rPr>
        <w:t>－</w:t>
      </w:r>
      <w:r w:rsidR="00345939">
        <w:rPr>
          <w:rFonts w:hint="eastAsia"/>
          <w:sz w:val="24"/>
          <w:szCs w:val="24"/>
        </w:rPr>
        <w:t>近接目視点検による</w:t>
      </w:r>
      <w:r>
        <w:rPr>
          <w:rFonts w:hint="eastAsia"/>
          <w:sz w:val="24"/>
          <w:szCs w:val="24"/>
        </w:rPr>
        <w:t>判定区分</w:t>
      </w:r>
    </w:p>
    <w:tbl>
      <w:tblPr>
        <w:tblStyle w:val="a3"/>
        <w:tblW w:w="9776" w:type="dxa"/>
        <w:tblLook w:val="04A0" w:firstRow="1" w:lastRow="0" w:firstColumn="1" w:lastColumn="0" w:noHBand="0" w:noVBand="1"/>
      </w:tblPr>
      <w:tblGrid>
        <w:gridCol w:w="562"/>
        <w:gridCol w:w="1985"/>
        <w:gridCol w:w="7229"/>
      </w:tblGrid>
      <w:tr w:rsidR="00D96ED9" w:rsidTr="00544919">
        <w:tc>
          <w:tcPr>
            <w:tcW w:w="562" w:type="dxa"/>
            <w:tcBorders>
              <w:right w:val="nil"/>
            </w:tcBorders>
          </w:tcPr>
          <w:p w:rsidR="00D96ED9" w:rsidRDefault="00D96ED9">
            <w:pPr>
              <w:rPr>
                <w:sz w:val="24"/>
                <w:szCs w:val="24"/>
              </w:rPr>
            </w:pPr>
          </w:p>
        </w:tc>
        <w:tc>
          <w:tcPr>
            <w:tcW w:w="1985" w:type="dxa"/>
            <w:tcBorders>
              <w:left w:val="nil"/>
            </w:tcBorders>
          </w:tcPr>
          <w:p w:rsidR="00D96ED9" w:rsidRDefault="00544919" w:rsidP="00544919">
            <w:pPr>
              <w:ind w:firstLineChars="150" w:firstLine="360"/>
              <w:rPr>
                <w:sz w:val="24"/>
                <w:szCs w:val="24"/>
              </w:rPr>
            </w:pPr>
            <w:r>
              <w:rPr>
                <w:rFonts w:hint="eastAsia"/>
                <w:sz w:val="24"/>
                <w:szCs w:val="24"/>
              </w:rPr>
              <w:t>区分</w:t>
            </w:r>
          </w:p>
        </w:tc>
        <w:tc>
          <w:tcPr>
            <w:tcW w:w="7229" w:type="dxa"/>
          </w:tcPr>
          <w:p w:rsidR="00D96ED9" w:rsidRDefault="00544919" w:rsidP="00544919">
            <w:pPr>
              <w:jc w:val="center"/>
              <w:rPr>
                <w:sz w:val="24"/>
                <w:szCs w:val="24"/>
              </w:rPr>
            </w:pPr>
            <w:r>
              <w:rPr>
                <w:rFonts w:hint="eastAsia"/>
                <w:sz w:val="24"/>
                <w:szCs w:val="24"/>
              </w:rPr>
              <w:t>状態</w:t>
            </w:r>
          </w:p>
        </w:tc>
      </w:tr>
      <w:tr w:rsidR="00D96ED9" w:rsidTr="00544919">
        <w:tc>
          <w:tcPr>
            <w:tcW w:w="562" w:type="dxa"/>
          </w:tcPr>
          <w:p w:rsidR="00D96ED9" w:rsidRDefault="00544919">
            <w:pPr>
              <w:rPr>
                <w:sz w:val="24"/>
                <w:szCs w:val="24"/>
              </w:rPr>
            </w:pPr>
            <w:r>
              <w:rPr>
                <w:rFonts w:hint="eastAsia"/>
                <w:sz w:val="24"/>
                <w:szCs w:val="24"/>
              </w:rPr>
              <w:t>Ⅰ</w:t>
            </w:r>
          </w:p>
        </w:tc>
        <w:tc>
          <w:tcPr>
            <w:tcW w:w="1985" w:type="dxa"/>
          </w:tcPr>
          <w:p w:rsidR="00D96ED9" w:rsidRDefault="00544919">
            <w:pPr>
              <w:rPr>
                <w:sz w:val="24"/>
                <w:szCs w:val="24"/>
              </w:rPr>
            </w:pPr>
            <w:r>
              <w:rPr>
                <w:rFonts w:hint="eastAsia"/>
                <w:sz w:val="24"/>
                <w:szCs w:val="24"/>
              </w:rPr>
              <w:t>健全</w:t>
            </w:r>
          </w:p>
        </w:tc>
        <w:tc>
          <w:tcPr>
            <w:tcW w:w="7229" w:type="dxa"/>
          </w:tcPr>
          <w:p w:rsidR="00D96ED9" w:rsidRDefault="00E85C9F">
            <w:pPr>
              <w:rPr>
                <w:sz w:val="24"/>
                <w:szCs w:val="24"/>
              </w:rPr>
            </w:pPr>
            <w:r>
              <w:rPr>
                <w:rFonts w:hint="eastAsia"/>
                <w:sz w:val="24"/>
                <w:szCs w:val="24"/>
              </w:rPr>
              <w:t>構造物の機能に支障が生じていない状態。</w:t>
            </w:r>
          </w:p>
        </w:tc>
      </w:tr>
      <w:tr w:rsidR="00D96ED9" w:rsidTr="00544919">
        <w:trPr>
          <w:trHeight w:val="822"/>
        </w:trPr>
        <w:tc>
          <w:tcPr>
            <w:tcW w:w="562" w:type="dxa"/>
          </w:tcPr>
          <w:p w:rsidR="00D96ED9" w:rsidRDefault="00544919">
            <w:pPr>
              <w:rPr>
                <w:sz w:val="24"/>
                <w:szCs w:val="24"/>
              </w:rPr>
            </w:pPr>
            <w:r>
              <w:rPr>
                <w:rFonts w:hint="eastAsia"/>
                <w:sz w:val="24"/>
                <w:szCs w:val="24"/>
              </w:rPr>
              <w:t>Ⅱ</w:t>
            </w:r>
          </w:p>
        </w:tc>
        <w:tc>
          <w:tcPr>
            <w:tcW w:w="1985" w:type="dxa"/>
          </w:tcPr>
          <w:p w:rsidR="00D96ED9" w:rsidRDefault="00544919">
            <w:pPr>
              <w:rPr>
                <w:sz w:val="24"/>
                <w:szCs w:val="24"/>
              </w:rPr>
            </w:pPr>
            <w:r>
              <w:rPr>
                <w:rFonts w:hint="eastAsia"/>
                <w:sz w:val="24"/>
                <w:szCs w:val="24"/>
              </w:rPr>
              <w:t>予防保全段階</w:t>
            </w:r>
          </w:p>
        </w:tc>
        <w:tc>
          <w:tcPr>
            <w:tcW w:w="7229" w:type="dxa"/>
          </w:tcPr>
          <w:p w:rsidR="00D96ED9" w:rsidRDefault="00544919">
            <w:pPr>
              <w:rPr>
                <w:sz w:val="24"/>
                <w:szCs w:val="24"/>
              </w:rPr>
            </w:pPr>
            <w:r>
              <w:rPr>
                <w:rFonts w:hint="eastAsia"/>
                <w:sz w:val="24"/>
                <w:szCs w:val="24"/>
              </w:rPr>
              <w:t>構造物の機能に支障は生じていないが、予防保全の観点から措置を講ずることが望ましい状態。</w:t>
            </w:r>
          </w:p>
        </w:tc>
      </w:tr>
      <w:tr w:rsidR="00D96ED9" w:rsidTr="00544919">
        <w:tc>
          <w:tcPr>
            <w:tcW w:w="562" w:type="dxa"/>
          </w:tcPr>
          <w:p w:rsidR="00D96ED9" w:rsidRDefault="00544919">
            <w:pPr>
              <w:rPr>
                <w:sz w:val="24"/>
                <w:szCs w:val="24"/>
              </w:rPr>
            </w:pPr>
            <w:r>
              <w:rPr>
                <w:rFonts w:hint="eastAsia"/>
                <w:sz w:val="24"/>
                <w:szCs w:val="24"/>
              </w:rPr>
              <w:t>Ⅲ</w:t>
            </w:r>
          </w:p>
        </w:tc>
        <w:tc>
          <w:tcPr>
            <w:tcW w:w="1985" w:type="dxa"/>
          </w:tcPr>
          <w:p w:rsidR="00D96ED9" w:rsidRDefault="00544919">
            <w:pPr>
              <w:rPr>
                <w:sz w:val="24"/>
                <w:szCs w:val="24"/>
              </w:rPr>
            </w:pPr>
            <w:r>
              <w:rPr>
                <w:rFonts w:hint="eastAsia"/>
                <w:sz w:val="24"/>
                <w:szCs w:val="24"/>
              </w:rPr>
              <w:t>早期措置段階</w:t>
            </w:r>
          </w:p>
        </w:tc>
        <w:tc>
          <w:tcPr>
            <w:tcW w:w="7229" w:type="dxa"/>
          </w:tcPr>
          <w:p w:rsidR="00D96ED9" w:rsidRDefault="00544919">
            <w:pPr>
              <w:rPr>
                <w:sz w:val="24"/>
                <w:szCs w:val="24"/>
              </w:rPr>
            </w:pPr>
            <w:r>
              <w:rPr>
                <w:rFonts w:hint="eastAsia"/>
                <w:sz w:val="24"/>
                <w:szCs w:val="24"/>
              </w:rPr>
              <w:t>構造物の機能に支障が生じる可能性があり、</w:t>
            </w:r>
            <w:r w:rsidR="00E85C9F">
              <w:rPr>
                <w:rFonts w:hint="eastAsia"/>
                <w:sz w:val="24"/>
                <w:szCs w:val="24"/>
              </w:rPr>
              <w:t>早期に措置を講ずべき状態。</w:t>
            </w:r>
          </w:p>
        </w:tc>
      </w:tr>
      <w:tr w:rsidR="00D96ED9" w:rsidTr="00544919">
        <w:tc>
          <w:tcPr>
            <w:tcW w:w="562" w:type="dxa"/>
          </w:tcPr>
          <w:p w:rsidR="00D96ED9" w:rsidRDefault="00544919">
            <w:pPr>
              <w:rPr>
                <w:sz w:val="24"/>
                <w:szCs w:val="24"/>
              </w:rPr>
            </w:pPr>
            <w:r>
              <w:rPr>
                <w:rFonts w:hint="eastAsia"/>
                <w:sz w:val="24"/>
                <w:szCs w:val="24"/>
              </w:rPr>
              <w:t>Ⅳ</w:t>
            </w:r>
          </w:p>
        </w:tc>
        <w:tc>
          <w:tcPr>
            <w:tcW w:w="1985" w:type="dxa"/>
          </w:tcPr>
          <w:p w:rsidR="00D96ED9" w:rsidRDefault="00E85C9F">
            <w:pPr>
              <w:rPr>
                <w:sz w:val="24"/>
                <w:szCs w:val="24"/>
              </w:rPr>
            </w:pPr>
            <w:r>
              <w:rPr>
                <w:rFonts w:hint="eastAsia"/>
                <w:sz w:val="24"/>
                <w:szCs w:val="24"/>
              </w:rPr>
              <w:t>緊急措置段階</w:t>
            </w:r>
          </w:p>
        </w:tc>
        <w:tc>
          <w:tcPr>
            <w:tcW w:w="7229" w:type="dxa"/>
          </w:tcPr>
          <w:p w:rsidR="00D96ED9" w:rsidRDefault="00E85C9F">
            <w:pPr>
              <w:rPr>
                <w:sz w:val="24"/>
                <w:szCs w:val="24"/>
              </w:rPr>
            </w:pPr>
            <w:r>
              <w:rPr>
                <w:rFonts w:hint="eastAsia"/>
                <w:sz w:val="24"/>
                <w:szCs w:val="24"/>
              </w:rPr>
              <w:t>構造物の機能に支障が生じている、又は生じる可能性が著しく高く、緊急に措置を講ずべき状態。</w:t>
            </w:r>
          </w:p>
        </w:tc>
      </w:tr>
    </w:tbl>
    <w:p w:rsidR="00E05CE8" w:rsidRPr="007320EE" w:rsidRDefault="00E05CE8">
      <w:pPr>
        <w:rPr>
          <w:sz w:val="24"/>
          <w:szCs w:val="24"/>
        </w:rPr>
      </w:pPr>
      <w:bookmarkStart w:id="0" w:name="_GoBack"/>
      <w:bookmarkEnd w:id="0"/>
    </w:p>
    <w:sectPr w:rsidR="00E05CE8" w:rsidRPr="007320EE" w:rsidSect="00A03FF8">
      <w:pgSz w:w="11906" w:h="16838"/>
      <w:pgMar w:top="1588" w:right="1134" w:bottom="136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E8"/>
    <w:rsid w:val="00345939"/>
    <w:rsid w:val="00382113"/>
    <w:rsid w:val="00491A5E"/>
    <w:rsid w:val="00544919"/>
    <w:rsid w:val="007320EE"/>
    <w:rsid w:val="00960300"/>
    <w:rsid w:val="0097204D"/>
    <w:rsid w:val="009733BB"/>
    <w:rsid w:val="00A03FF8"/>
    <w:rsid w:val="00A37252"/>
    <w:rsid w:val="00A556CF"/>
    <w:rsid w:val="00A77199"/>
    <w:rsid w:val="00D96ED9"/>
    <w:rsid w:val="00DA4E04"/>
    <w:rsid w:val="00E05CE8"/>
    <w:rsid w:val="00E37684"/>
    <w:rsid w:val="00E85C9F"/>
    <w:rsid w:val="00FA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D1B99E-D7C5-4BE3-8C19-6E2379DB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3F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3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003600</dc:creator>
  <cp:keywords/>
  <dc:description/>
  <cp:lastModifiedBy>003600</cp:lastModifiedBy>
  <cp:revision>2</cp:revision>
  <cp:lastPrinted>2016-12-14T02:40:00Z</cp:lastPrinted>
  <dcterms:created xsi:type="dcterms:W3CDTF">2017-03-02T07:35:00Z</dcterms:created>
  <dcterms:modified xsi:type="dcterms:W3CDTF">2017-03-02T07:35:00Z</dcterms:modified>
</cp:coreProperties>
</file>