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43" w:rsidRPr="008662E0" w:rsidRDefault="00810843" w:rsidP="00EF6253">
      <w:pPr>
        <w:snapToGrid w:val="0"/>
        <w:spacing w:line="180" w:lineRule="auto"/>
        <w:jc w:val="center"/>
        <w:rPr>
          <w:rFonts w:ascii="メイリオ" w:eastAsia="メイリオ" w:hAnsi="メイリオ"/>
          <w:sz w:val="28"/>
          <w:szCs w:val="21"/>
        </w:rPr>
      </w:pPr>
      <w:r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>桜川市地域DMO</w:t>
      </w:r>
      <w:r w:rsidR="009B2D4C"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>形成準備支援</w:t>
      </w:r>
      <w:r w:rsidR="00705D42"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 xml:space="preserve">業務　</w:t>
      </w:r>
      <w:r w:rsidRPr="008662E0">
        <w:rPr>
          <w:rFonts w:ascii="メイリオ" w:eastAsia="メイリオ" w:hAnsi="メイリオ" w:cs="MS-Mincho" w:hint="eastAsia"/>
          <w:kern w:val="0"/>
          <w:sz w:val="28"/>
          <w:szCs w:val="21"/>
        </w:rPr>
        <w:t>委託</w:t>
      </w:r>
      <w:r w:rsidR="000F2343" w:rsidRPr="008662E0">
        <w:rPr>
          <w:rFonts w:ascii="メイリオ" w:eastAsia="メイリオ" w:hAnsi="メイリオ" w:hint="eastAsia"/>
          <w:sz w:val="28"/>
          <w:szCs w:val="21"/>
        </w:rPr>
        <w:t>業者審査基準</w:t>
      </w:r>
    </w:p>
    <w:p w:rsidR="000F2343" w:rsidRPr="008662E0" w:rsidRDefault="000F2343" w:rsidP="004709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:rsidR="00242439" w:rsidRPr="008662E0" w:rsidRDefault="00242439" w:rsidP="00242439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１</w:t>
      </w:r>
      <w:r w:rsidR="00EF6253" w:rsidRPr="008662E0">
        <w:rPr>
          <w:rFonts w:ascii="メイリオ" w:eastAsia="メイリオ" w:hAnsi="メイリオ" w:hint="eastAsia"/>
          <w:szCs w:val="21"/>
        </w:rPr>
        <w:t xml:space="preserve">　</w:t>
      </w:r>
      <w:r w:rsidR="000F2343" w:rsidRPr="008662E0">
        <w:rPr>
          <w:rFonts w:ascii="メイリオ" w:eastAsia="メイリオ" w:hAnsi="メイリオ" w:hint="eastAsia"/>
          <w:szCs w:val="21"/>
        </w:rPr>
        <w:t>審査手順</w:t>
      </w:r>
    </w:p>
    <w:p w:rsidR="00242439" w:rsidRPr="008662E0" w:rsidRDefault="00242439" w:rsidP="0024243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（１）下記、審査項目・評価（配点）基準により審査を行う。</w:t>
      </w:r>
    </w:p>
    <w:p w:rsidR="000F2343" w:rsidRPr="008662E0" w:rsidRDefault="00242439" w:rsidP="00242439">
      <w:pPr>
        <w:snapToGrid w:val="0"/>
        <w:spacing w:line="180" w:lineRule="auto"/>
        <w:ind w:leftChars="100" w:left="840" w:hangingChars="300" w:hanging="63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（２）</w:t>
      </w:r>
      <w:r w:rsidR="000F2343" w:rsidRPr="008662E0">
        <w:rPr>
          <w:rFonts w:ascii="メイリオ" w:eastAsia="メイリオ" w:hAnsi="メイリオ" w:hint="eastAsia"/>
          <w:szCs w:val="21"/>
        </w:rPr>
        <w:t>各委員の合計評価点から平均点数を算出し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0F2343" w:rsidRPr="008662E0">
        <w:rPr>
          <w:rFonts w:ascii="メイリオ" w:eastAsia="メイリオ" w:hAnsi="メイリオ" w:hint="eastAsia"/>
          <w:szCs w:val="21"/>
        </w:rPr>
        <w:t>その最も高い業者を</w:t>
      </w:r>
      <w:r w:rsidR="001A2225" w:rsidRPr="008662E0">
        <w:rPr>
          <w:rFonts w:ascii="メイリオ" w:eastAsia="メイリオ" w:hAnsi="メイリオ" w:hint="eastAsia"/>
          <w:szCs w:val="21"/>
        </w:rPr>
        <w:t>最優秀提案者とし優先交渉者</w:t>
      </w:r>
      <w:r w:rsidR="000F2343" w:rsidRPr="008662E0">
        <w:rPr>
          <w:rFonts w:ascii="メイリオ" w:eastAsia="メイリオ" w:hAnsi="メイリオ" w:hint="eastAsia"/>
          <w:szCs w:val="21"/>
        </w:rPr>
        <w:t>として特定する。</w:t>
      </w:r>
      <w:r w:rsidR="001A2225" w:rsidRPr="008662E0">
        <w:rPr>
          <w:rFonts w:ascii="メイリオ" w:eastAsia="メイリオ" w:hAnsi="メイリオ" w:hint="eastAsia"/>
          <w:szCs w:val="21"/>
        </w:rPr>
        <w:t>また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EF6253" w:rsidRPr="008662E0">
        <w:rPr>
          <w:rFonts w:ascii="メイリオ" w:eastAsia="メイリオ" w:hAnsi="メイリオ" w:hint="eastAsia"/>
          <w:szCs w:val="21"/>
        </w:rPr>
        <w:t>2</w:t>
      </w:r>
      <w:r w:rsidR="001A2225" w:rsidRPr="008662E0">
        <w:rPr>
          <w:rFonts w:ascii="メイリオ" w:eastAsia="メイリオ" w:hAnsi="メイリオ" w:hint="eastAsia"/>
          <w:szCs w:val="21"/>
        </w:rPr>
        <w:t>番目に高い業者を優秀提案者とし次点交渉者として特定する。</w:t>
      </w:r>
    </w:p>
    <w:p w:rsidR="00AA7BD5" w:rsidRPr="008662E0" w:rsidRDefault="00AA7BD5" w:rsidP="004709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:rsidR="000F2343" w:rsidRPr="008662E0" w:rsidRDefault="00242439" w:rsidP="004709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２</w:t>
      </w:r>
      <w:r w:rsidR="00EF6253" w:rsidRPr="008662E0">
        <w:rPr>
          <w:rFonts w:ascii="メイリオ" w:eastAsia="メイリオ" w:hAnsi="メイリオ" w:hint="eastAsia"/>
          <w:szCs w:val="21"/>
        </w:rPr>
        <w:t xml:space="preserve">　</w:t>
      </w:r>
      <w:r w:rsidRPr="008662E0">
        <w:rPr>
          <w:rFonts w:ascii="メイリオ" w:eastAsia="メイリオ" w:hAnsi="メイリオ" w:hint="eastAsia"/>
          <w:szCs w:val="21"/>
        </w:rPr>
        <w:t>審査項目及び配点</w:t>
      </w:r>
    </w:p>
    <w:p w:rsidR="000F2343" w:rsidRPr="008662E0" w:rsidRDefault="00C85196" w:rsidP="00EF6253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（１）</w:t>
      </w:r>
      <w:r w:rsidR="000F2343" w:rsidRPr="008662E0">
        <w:rPr>
          <w:rFonts w:ascii="メイリオ" w:eastAsia="メイリオ" w:hAnsi="メイリオ" w:hint="eastAsia"/>
          <w:szCs w:val="21"/>
        </w:rPr>
        <w:t>下表のとおり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242439" w:rsidRPr="008662E0">
        <w:rPr>
          <w:rFonts w:ascii="メイリオ" w:eastAsia="メイリオ" w:hAnsi="メイリオ" w:hint="eastAsia"/>
          <w:szCs w:val="21"/>
        </w:rPr>
        <w:t>提案内容を審査</w:t>
      </w:r>
      <w:r w:rsidR="000F2343" w:rsidRPr="008662E0">
        <w:rPr>
          <w:rFonts w:ascii="メイリオ" w:eastAsia="メイリオ" w:hAnsi="メイリオ" w:hint="eastAsia"/>
          <w:szCs w:val="21"/>
        </w:rPr>
        <w:t>するものとする。</w:t>
      </w:r>
    </w:p>
    <w:tbl>
      <w:tblPr>
        <w:tblStyle w:val="a8"/>
        <w:tblW w:w="9243" w:type="dxa"/>
        <w:tblInd w:w="250" w:type="dxa"/>
        <w:tblLook w:val="04A0" w:firstRow="1" w:lastRow="0" w:firstColumn="1" w:lastColumn="0" w:noHBand="0" w:noVBand="1"/>
      </w:tblPr>
      <w:tblGrid>
        <w:gridCol w:w="454"/>
        <w:gridCol w:w="871"/>
        <w:gridCol w:w="4393"/>
        <w:gridCol w:w="705"/>
        <w:gridCol w:w="705"/>
        <w:gridCol w:w="705"/>
        <w:gridCol w:w="705"/>
        <w:gridCol w:w="705"/>
      </w:tblGrid>
      <w:tr w:rsidR="008662E0" w:rsidRPr="008662E0" w:rsidTr="00705D42">
        <w:tc>
          <w:tcPr>
            <w:tcW w:w="5718" w:type="dxa"/>
            <w:gridSpan w:val="3"/>
            <w:vMerge w:val="restart"/>
            <w:vAlign w:val="center"/>
          </w:tcPr>
          <w:p w:rsidR="00B74835" w:rsidRPr="008662E0" w:rsidRDefault="00242439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審査項目</w:t>
            </w:r>
          </w:p>
        </w:tc>
        <w:tc>
          <w:tcPr>
            <w:tcW w:w="3525" w:type="dxa"/>
            <w:gridSpan w:val="5"/>
            <w:vAlign w:val="center"/>
          </w:tcPr>
          <w:p w:rsidR="00B74835" w:rsidRPr="008662E0" w:rsidRDefault="00242439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配点</w:t>
            </w:r>
          </w:p>
        </w:tc>
      </w:tr>
      <w:tr w:rsidR="008662E0" w:rsidRPr="008662E0" w:rsidTr="00705D42">
        <w:tc>
          <w:tcPr>
            <w:tcW w:w="5718" w:type="dxa"/>
            <w:gridSpan w:val="3"/>
            <w:vMerge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Ａ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Ｂ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Ｃ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Ｄ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Ｅ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 w:val="restart"/>
            <w:vAlign w:val="center"/>
          </w:tcPr>
          <w:p w:rsidR="00B74835" w:rsidRPr="008662E0" w:rsidRDefault="00705D42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bookmarkStart w:id="0" w:name="_GoBack"/>
            <w:r w:rsidRPr="008662E0"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5264" w:type="dxa"/>
            <w:gridSpan w:val="2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ヤマザクラの詳細調査に関する業務</w:t>
            </w:r>
          </w:p>
        </w:tc>
        <w:tc>
          <w:tcPr>
            <w:tcW w:w="3525" w:type="dxa"/>
            <w:gridSpan w:val="5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0"/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１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ー１</w:t>
            </w:r>
          </w:p>
        </w:tc>
        <w:tc>
          <w:tcPr>
            <w:tcW w:w="4393" w:type="dxa"/>
            <w:vAlign w:val="center"/>
          </w:tcPr>
          <w:p w:rsidR="00B74835" w:rsidRPr="008662E0" w:rsidRDefault="007931A6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当市の</w:t>
            </w:r>
            <w:r w:rsidR="00AA7BD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ヤマザクラの</w:t>
            </w: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価値を確立し、後世に残し伝えると共に広く周知するために必要な</w:t>
            </w:r>
            <w:r w:rsidR="00AA7BD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調査</w:t>
            </w:r>
            <w:r w:rsidR="00705D42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１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ー２</w:t>
            </w:r>
          </w:p>
        </w:tc>
        <w:tc>
          <w:tcPr>
            <w:tcW w:w="4393" w:type="dxa"/>
            <w:vAlign w:val="center"/>
          </w:tcPr>
          <w:p w:rsidR="00B74835" w:rsidRPr="008662E0" w:rsidRDefault="00AA7BD5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上記調査をまとめた</w:t>
            </w:r>
            <w:r w:rsidR="00705D42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成果物に関する提案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 w:val="restart"/>
            <w:vAlign w:val="center"/>
          </w:tcPr>
          <w:p w:rsidR="00B74835" w:rsidRPr="008662E0" w:rsidRDefault="00705D42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5264" w:type="dxa"/>
            <w:gridSpan w:val="2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cs="ＭＳ 明朝" w:hint="eastAsia"/>
                <w:szCs w:val="21"/>
              </w:rPr>
              <w:t>「まちしごと」づくりに関する業務</w:t>
            </w:r>
          </w:p>
        </w:tc>
        <w:tc>
          <w:tcPr>
            <w:tcW w:w="3525" w:type="dxa"/>
            <w:gridSpan w:val="5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２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ー１</w:t>
            </w:r>
          </w:p>
        </w:tc>
        <w:tc>
          <w:tcPr>
            <w:tcW w:w="4393" w:type="dxa"/>
            <w:vAlign w:val="center"/>
          </w:tcPr>
          <w:p w:rsidR="00B74835" w:rsidRPr="008662E0" w:rsidRDefault="007931A6" w:rsidP="00705D42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cs="ＭＳ 明朝" w:hint="eastAsia"/>
                <w:szCs w:val="21"/>
              </w:rPr>
              <w:t>当市の「魅力」や「らしさ」と続けられる仕事を組み合わせた</w:t>
            </w:r>
            <w:r w:rsidR="00705D42" w:rsidRPr="008662E0">
              <w:rPr>
                <w:rFonts w:ascii="メイリオ" w:eastAsia="メイリオ" w:hAnsi="メイリオ" w:hint="eastAsia"/>
                <w:szCs w:val="21"/>
              </w:rPr>
              <w:t>「まちしごと」をつくるために必要な調査</w:t>
            </w:r>
            <w:r w:rsidR="00AA7BD5" w:rsidRPr="008662E0">
              <w:rPr>
                <w:rFonts w:ascii="メイリオ" w:eastAsia="メイリオ" w:hAnsi="メイリオ" w:hint="eastAsia"/>
                <w:szCs w:val="21"/>
              </w:rPr>
              <w:t>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２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ー２</w:t>
            </w:r>
          </w:p>
        </w:tc>
        <w:tc>
          <w:tcPr>
            <w:tcW w:w="4393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「まちしごと」</w:t>
            </w:r>
            <w:r w:rsidR="00AA7BD5" w:rsidRPr="008662E0">
              <w:rPr>
                <w:rFonts w:ascii="メイリオ" w:eastAsia="メイリオ" w:hAnsi="メイリオ" w:hint="eastAsia"/>
                <w:szCs w:val="21"/>
              </w:rPr>
              <w:t>をつくるプロセスに関する提案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 w:val="restart"/>
            <w:vAlign w:val="center"/>
          </w:tcPr>
          <w:p w:rsidR="00B74835" w:rsidRPr="008662E0" w:rsidRDefault="00705D42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5264" w:type="dxa"/>
            <w:gridSpan w:val="2"/>
            <w:vAlign w:val="center"/>
          </w:tcPr>
          <w:p w:rsidR="00B74835" w:rsidRPr="008662E0" w:rsidRDefault="00AA7BD5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桜川市地域ＤＭＯ準備検討会の組織、運営に関する業務</w:t>
            </w:r>
          </w:p>
        </w:tc>
        <w:tc>
          <w:tcPr>
            <w:tcW w:w="3525" w:type="dxa"/>
            <w:gridSpan w:val="5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３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ー１</w:t>
            </w:r>
          </w:p>
        </w:tc>
        <w:tc>
          <w:tcPr>
            <w:tcW w:w="4393" w:type="dxa"/>
            <w:vAlign w:val="center"/>
          </w:tcPr>
          <w:p w:rsidR="00B74835" w:rsidRPr="008662E0" w:rsidRDefault="00671543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準備会発足</w:t>
            </w:r>
            <w:r w:rsidR="00AA7BD5" w:rsidRPr="008662E0">
              <w:rPr>
                <w:rFonts w:ascii="メイリオ" w:eastAsia="メイリオ" w:hAnsi="メイリオ" w:hint="eastAsia"/>
                <w:szCs w:val="21"/>
              </w:rPr>
              <w:t>のプロセスに関する提案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３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ー２</w:t>
            </w:r>
          </w:p>
        </w:tc>
        <w:tc>
          <w:tcPr>
            <w:tcW w:w="4393" w:type="dxa"/>
            <w:vAlign w:val="center"/>
          </w:tcPr>
          <w:p w:rsidR="00B74835" w:rsidRPr="008662E0" w:rsidRDefault="00AA7BD5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準備会の設計・運営及び支援に関する提案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Merge/>
            <w:vAlign w:val="center"/>
          </w:tcPr>
          <w:p w:rsidR="00B74835" w:rsidRPr="008662E0" w:rsidRDefault="00B74835" w:rsidP="009B2D4C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B74835" w:rsidRPr="008662E0" w:rsidRDefault="00705D42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３</w:t>
            </w:r>
            <w:r w:rsidR="00B74835" w:rsidRPr="008662E0">
              <w:rPr>
                <w:rFonts w:ascii="メイリオ" w:eastAsia="メイリオ" w:hAnsi="メイリオ" w:cs="MS-Mincho" w:hint="eastAsia"/>
                <w:kern w:val="0"/>
                <w:szCs w:val="21"/>
              </w:rPr>
              <w:t>ー３</w:t>
            </w:r>
          </w:p>
        </w:tc>
        <w:tc>
          <w:tcPr>
            <w:tcW w:w="4393" w:type="dxa"/>
            <w:vAlign w:val="center"/>
          </w:tcPr>
          <w:p w:rsidR="00B74835" w:rsidRPr="008662E0" w:rsidRDefault="00AA7BD5" w:rsidP="003A53A7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桜川市地域ＤＭＯ形成</w:t>
            </w:r>
            <w:r w:rsidR="00AC7FE1" w:rsidRPr="008662E0">
              <w:rPr>
                <w:rFonts w:ascii="メイリオ" w:eastAsia="メイリオ" w:hAnsi="メイリオ" w:hint="eastAsia"/>
                <w:szCs w:val="21"/>
              </w:rPr>
              <w:t>まで</w:t>
            </w:r>
            <w:r w:rsidRPr="008662E0">
              <w:rPr>
                <w:rFonts w:ascii="メイリオ" w:eastAsia="メイリオ" w:hAnsi="メイリオ" w:hint="eastAsia"/>
                <w:szCs w:val="21"/>
              </w:rPr>
              <w:t>のプロセスに関する提案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B74835" w:rsidRPr="008662E0" w:rsidRDefault="00B74835" w:rsidP="003A53A7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5264" w:type="dxa"/>
            <w:gridSpan w:val="2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業務実績</w:t>
            </w:r>
            <w:r w:rsidR="00AA7BD5" w:rsidRPr="008662E0">
              <w:rPr>
                <w:rFonts w:ascii="メイリオ" w:eastAsia="メイリオ" w:hAnsi="メイリオ" w:hint="eastAsia"/>
                <w:szCs w:val="21"/>
              </w:rPr>
              <w:t>、取り組み</w:t>
            </w:r>
            <w:r w:rsidR="006324F4" w:rsidRPr="008662E0">
              <w:rPr>
                <w:rFonts w:ascii="メイリオ" w:eastAsia="メイリオ" w:hAnsi="メイリオ" w:hint="eastAsia"/>
                <w:szCs w:val="21"/>
              </w:rPr>
              <w:t>方針・考え方</w:t>
            </w:r>
            <w:r w:rsidR="00AA7BD5" w:rsidRPr="008662E0">
              <w:rPr>
                <w:rFonts w:ascii="メイリオ" w:eastAsia="メイリオ" w:hAnsi="メイリオ" w:hint="eastAsia"/>
                <w:szCs w:val="21"/>
              </w:rPr>
              <w:t>、役割分担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8662E0" w:rsidRPr="008662E0" w:rsidTr="00AA7BD5">
        <w:trPr>
          <w:trHeight w:val="454"/>
        </w:trPr>
        <w:tc>
          <w:tcPr>
            <w:tcW w:w="454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5264" w:type="dxa"/>
            <w:gridSpan w:val="2"/>
            <w:vAlign w:val="center"/>
          </w:tcPr>
          <w:p w:rsidR="00705D42" w:rsidRPr="008662E0" w:rsidRDefault="00AA7BD5" w:rsidP="00705D42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スケジュール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  <w:tr w:rsidR="00705D42" w:rsidRPr="008662E0" w:rsidTr="00AA7BD5">
        <w:trPr>
          <w:trHeight w:val="454"/>
        </w:trPr>
        <w:tc>
          <w:tcPr>
            <w:tcW w:w="454" w:type="dxa"/>
            <w:vAlign w:val="center"/>
          </w:tcPr>
          <w:p w:rsidR="00705D42" w:rsidRPr="008662E0" w:rsidRDefault="007931A6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６</w:t>
            </w:r>
          </w:p>
        </w:tc>
        <w:tc>
          <w:tcPr>
            <w:tcW w:w="5264" w:type="dxa"/>
            <w:gridSpan w:val="2"/>
            <w:vAlign w:val="center"/>
          </w:tcPr>
          <w:p w:rsidR="00705D42" w:rsidRPr="008662E0" w:rsidRDefault="00AA7BD5" w:rsidP="00705D42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実施体制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20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15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 w:rsidR="00705D42" w:rsidRPr="008662E0" w:rsidRDefault="00705D42" w:rsidP="00705D42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8662E0">
              <w:rPr>
                <w:rFonts w:ascii="メイリオ" w:eastAsia="メイリオ" w:hAnsi="メイリオ" w:hint="eastAsia"/>
                <w:szCs w:val="21"/>
              </w:rPr>
              <w:t>0</w:t>
            </w:r>
          </w:p>
        </w:tc>
      </w:tr>
    </w:tbl>
    <w:p w:rsidR="007931A6" w:rsidRPr="008662E0" w:rsidRDefault="007931A6" w:rsidP="0024243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</w:p>
    <w:p w:rsidR="000F2343" w:rsidRPr="008662E0" w:rsidRDefault="00C85196" w:rsidP="0024243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（２）</w:t>
      </w:r>
      <w:r w:rsidR="00242439" w:rsidRPr="008662E0">
        <w:rPr>
          <w:rFonts w:ascii="メイリオ" w:eastAsia="メイリオ" w:hAnsi="メイリオ" w:hint="eastAsia"/>
          <w:szCs w:val="21"/>
        </w:rPr>
        <w:t>配点</w:t>
      </w:r>
      <w:r w:rsidR="000F2343" w:rsidRPr="008662E0">
        <w:rPr>
          <w:rFonts w:ascii="メイリオ" w:eastAsia="メイリオ" w:hAnsi="メイリオ" w:hint="eastAsia"/>
          <w:szCs w:val="21"/>
        </w:rPr>
        <w:t>の考え方は</w:t>
      </w:r>
      <w:r w:rsidR="004709E3" w:rsidRPr="008662E0">
        <w:rPr>
          <w:rFonts w:ascii="メイリオ" w:eastAsia="メイリオ" w:hAnsi="メイリオ" w:hint="eastAsia"/>
          <w:szCs w:val="21"/>
        </w:rPr>
        <w:t>、</w:t>
      </w:r>
      <w:r w:rsidR="000F2343" w:rsidRPr="008662E0">
        <w:rPr>
          <w:rFonts w:ascii="メイリオ" w:eastAsia="メイリオ" w:hAnsi="メイリオ" w:hint="eastAsia"/>
          <w:szCs w:val="21"/>
        </w:rPr>
        <w:t>概ね次のとおりとする。</w:t>
      </w:r>
    </w:p>
    <w:p w:rsidR="000F2343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「Ａ」・・・・「特に優れている」</w:t>
      </w:r>
    </w:p>
    <w:p w:rsidR="000F2343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「Ｂ」・・・・「優れている」</w:t>
      </w:r>
    </w:p>
    <w:p w:rsidR="000F2343" w:rsidRPr="008662E0" w:rsidRDefault="000F2343" w:rsidP="00242439">
      <w:pPr>
        <w:snapToGrid w:val="0"/>
        <w:spacing w:line="180" w:lineRule="auto"/>
        <w:ind w:firstLineChars="400" w:firstLine="84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「Ｃ」・・・・「平均的で優劣がつけがたい」</w:t>
      </w:r>
    </w:p>
    <w:p w:rsidR="000F2343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「Ｄ」・・・・「劣っている」</w:t>
      </w:r>
    </w:p>
    <w:p w:rsidR="001F1209" w:rsidRPr="008662E0" w:rsidRDefault="000F2343" w:rsidP="00242439">
      <w:pPr>
        <w:snapToGrid w:val="0"/>
        <w:spacing w:line="180" w:lineRule="auto"/>
        <w:ind w:leftChars="202" w:left="424" w:firstLineChars="200" w:firstLine="420"/>
        <w:rPr>
          <w:rFonts w:ascii="メイリオ" w:eastAsia="メイリオ" w:hAnsi="メイリオ"/>
          <w:szCs w:val="21"/>
        </w:rPr>
      </w:pPr>
      <w:r w:rsidRPr="008662E0">
        <w:rPr>
          <w:rFonts w:ascii="メイリオ" w:eastAsia="メイリオ" w:hAnsi="メイリオ" w:hint="eastAsia"/>
          <w:szCs w:val="21"/>
        </w:rPr>
        <w:t>「Ｅ」・・・・「特に劣っている」</w:t>
      </w:r>
    </w:p>
    <w:sectPr w:rsidR="001F1209" w:rsidRPr="008662E0" w:rsidSect="007931A6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41" w:rsidRDefault="00237341" w:rsidP="00DF2900">
      <w:r>
        <w:separator/>
      </w:r>
    </w:p>
  </w:endnote>
  <w:endnote w:type="continuationSeparator" w:id="0">
    <w:p w:rsidR="00237341" w:rsidRDefault="00237341" w:rsidP="00DF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41" w:rsidRDefault="00237341" w:rsidP="00DF2900">
      <w:r>
        <w:separator/>
      </w:r>
    </w:p>
  </w:footnote>
  <w:footnote w:type="continuationSeparator" w:id="0">
    <w:p w:rsidR="00237341" w:rsidRDefault="00237341" w:rsidP="00DF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406"/>
    <w:multiLevelType w:val="hybridMultilevel"/>
    <w:tmpl w:val="ADD439D0"/>
    <w:lvl w:ilvl="0" w:tplc="3A54F80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AC605F2"/>
    <w:multiLevelType w:val="hybridMultilevel"/>
    <w:tmpl w:val="A0C64D9A"/>
    <w:lvl w:ilvl="0" w:tplc="D534E9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4F5AD3"/>
    <w:multiLevelType w:val="hybridMultilevel"/>
    <w:tmpl w:val="BA68DC06"/>
    <w:lvl w:ilvl="0" w:tplc="AB242B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773329BB"/>
    <w:multiLevelType w:val="hybridMultilevel"/>
    <w:tmpl w:val="757C713C"/>
    <w:lvl w:ilvl="0" w:tplc="73EE00F2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1F"/>
    <w:rsid w:val="00000C68"/>
    <w:rsid w:val="00020478"/>
    <w:rsid w:val="00021D96"/>
    <w:rsid w:val="000331E6"/>
    <w:rsid w:val="000578BA"/>
    <w:rsid w:val="00074F3B"/>
    <w:rsid w:val="000A700F"/>
    <w:rsid w:val="000C646B"/>
    <w:rsid w:val="000F2343"/>
    <w:rsid w:val="001307DE"/>
    <w:rsid w:val="00166316"/>
    <w:rsid w:val="001807BA"/>
    <w:rsid w:val="001858DF"/>
    <w:rsid w:val="00193BD2"/>
    <w:rsid w:val="001A2225"/>
    <w:rsid w:val="001E01D9"/>
    <w:rsid w:val="001F1209"/>
    <w:rsid w:val="00201665"/>
    <w:rsid w:val="00231C66"/>
    <w:rsid w:val="00237341"/>
    <w:rsid w:val="00242439"/>
    <w:rsid w:val="002525DF"/>
    <w:rsid w:val="002711CB"/>
    <w:rsid w:val="002924F8"/>
    <w:rsid w:val="002A78FE"/>
    <w:rsid w:val="002C2408"/>
    <w:rsid w:val="002D1C25"/>
    <w:rsid w:val="002F58DC"/>
    <w:rsid w:val="002F6A9B"/>
    <w:rsid w:val="002F73B0"/>
    <w:rsid w:val="00301973"/>
    <w:rsid w:val="003120F7"/>
    <w:rsid w:val="00323A24"/>
    <w:rsid w:val="003605F9"/>
    <w:rsid w:val="0037714E"/>
    <w:rsid w:val="003A53A7"/>
    <w:rsid w:val="003E1311"/>
    <w:rsid w:val="003E7B50"/>
    <w:rsid w:val="004162FC"/>
    <w:rsid w:val="00416BB9"/>
    <w:rsid w:val="004709E3"/>
    <w:rsid w:val="0048060B"/>
    <w:rsid w:val="00485E69"/>
    <w:rsid w:val="00514D20"/>
    <w:rsid w:val="005249DE"/>
    <w:rsid w:val="00580BCE"/>
    <w:rsid w:val="005A1A08"/>
    <w:rsid w:val="005B50DA"/>
    <w:rsid w:val="005B751F"/>
    <w:rsid w:val="005E1F17"/>
    <w:rsid w:val="005E326C"/>
    <w:rsid w:val="005E5429"/>
    <w:rsid w:val="006023CB"/>
    <w:rsid w:val="00611BA3"/>
    <w:rsid w:val="00613D3D"/>
    <w:rsid w:val="006324F4"/>
    <w:rsid w:val="00635DF2"/>
    <w:rsid w:val="006424FC"/>
    <w:rsid w:val="00646614"/>
    <w:rsid w:val="006566AA"/>
    <w:rsid w:val="00671543"/>
    <w:rsid w:val="006836FC"/>
    <w:rsid w:val="00694565"/>
    <w:rsid w:val="006B7010"/>
    <w:rsid w:val="006F4305"/>
    <w:rsid w:val="0070471A"/>
    <w:rsid w:val="00705D42"/>
    <w:rsid w:val="00714FEE"/>
    <w:rsid w:val="007271DA"/>
    <w:rsid w:val="00733BB3"/>
    <w:rsid w:val="007931A6"/>
    <w:rsid w:val="007C5606"/>
    <w:rsid w:val="007D3412"/>
    <w:rsid w:val="007E2405"/>
    <w:rsid w:val="00810843"/>
    <w:rsid w:val="00842092"/>
    <w:rsid w:val="00843194"/>
    <w:rsid w:val="00843E11"/>
    <w:rsid w:val="008662E0"/>
    <w:rsid w:val="00894C7B"/>
    <w:rsid w:val="008B085A"/>
    <w:rsid w:val="008F679C"/>
    <w:rsid w:val="009B2D4C"/>
    <w:rsid w:val="00A31038"/>
    <w:rsid w:val="00A367A5"/>
    <w:rsid w:val="00A50E46"/>
    <w:rsid w:val="00A733A3"/>
    <w:rsid w:val="00A82945"/>
    <w:rsid w:val="00A86D70"/>
    <w:rsid w:val="00A87685"/>
    <w:rsid w:val="00AA7BD5"/>
    <w:rsid w:val="00AC7FE1"/>
    <w:rsid w:val="00AD6926"/>
    <w:rsid w:val="00AE426B"/>
    <w:rsid w:val="00AE66DC"/>
    <w:rsid w:val="00B00F0C"/>
    <w:rsid w:val="00B10E92"/>
    <w:rsid w:val="00B2114E"/>
    <w:rsid w:val="00B42122"/>
    <w:rsid w:val="00B50312"/>
    <w:rsid w:val="00B65235"/>
    <w:rsid w:val="00B74835"/>
    <w:rsid w:val="00B854E6"/>
    <w:rsid w:val="00B9654D"/>
    <w:rsid w:val="00C017DC"/>
    <w:rsid w:val="00C438D6"/>
    <w:rsid w:val="00C85196"/>
    <w:rsid w:val="00CA472F"/>
    <w:rsid w:val="00CA60AE"/>
    <w:rsid w:val="00CC0613"/>
    <w:rsid w:val="00CE047D"/>
    <w:rsid w:val="00D06D75"/>
    <w:rsid w:val="00D175D1"/>
    <w:rsid w:val="00D328C5"/>
    <w:rsid w:val="00D366DD"/>
    <w:rsid w:val="00DA7CB1"/>
    <w:rsid w:val="00DF2900"/>
    <w:rsid w:val="00E308B5"/>
    <w:rsid w:val="00E7218B"/>
    <w:rsid w:val="00EA1071"/>
    <w:rsid w:val="00EA5D6E"/>
    <w:rsid w:val="00EC63A3"/>
    <w:rsid w:val="00EC7E4E"/>
    <w:rsid w:val="00EF6253"/>
    <w:rsid w:val="00F23C78"/>
    <w:rsid w:val="00F42301"/>
    <w:rsid w:val="00F9401F"/>
    <w:rsid w:val="00F95CC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F7873B-F925-482B-AD80-AC868B3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1F"/>
    <w:pPr>
      <w:ind w:leftChars="400" w:left="840"/>
    </w:pPr>
  </w:style>
  <w:style w:type="paragraph" w:customStyle="1" w:styleId="Default">
    <w:name w:val="Default"/>
    <w:rsid w:val="00F9401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2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900"/>
  </w:style>
  <w:style w:type="paragraph" w:styleId="a6">
    <w:name w:val="footer"/>
    <w:basedOn w:val="a"/>
    <w:link w:val="a7"/>
    <w:uiPriority w:val="99"/>
    <w:unhideWhenUsed/>
    <w:rsid w:val="00DF2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900"/>
  </w:style>
  <w:style w:type="table" w:styleId="a8">
    <w:name w:val="Table Grid"/>
    <w:basedOn w:val="a1"/>
    <w:uiPriority w:val="59"/>
    <w:rsid w:val="0084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366D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C63A3"/>
  </w:style>
  <w:style w:type="character" w:customStyle="1" w:styleId="ab">
    <w:name w:val="日付 (文字)"/>
    <w:basedOn w:val="a0"/>
    <w:link w:val="aa"/>
    <w:uiPriority w:val="99"/>
    <w:semiHidden/>
    <w:rsid w:val="00EC63A3"/>
  </w:style>
  <w:style w:type="paragraph" w:styleId="ac">
    <w:name w:val="Balloon Text"/>
    <w:basedOn w:val="a"/>
    <w:link w:val="ad"/>
    <w:uiPriority w:val="99"/>
    <w:semiHidden/>
    <w:unhideWhenUsed/>
    <w:rsid w:val="00057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7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4152-1546-4512-9526-62142A4B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hiroshi.suto</dc:creator>
  <cp:lastModifiedBy>setup_9b</cp:lastModifiedBy>
  <cp:revision>3</cp:revision>
  <cp:lastPrinted>2016-11-04T07:56:00Z</cp:lastPrinted>
  <dcterms:created xsi:type="dcterms:W3CDTF">2016-11-07T01:06:00Z</dcterms:created>
  <dcterms:modified xsi:type="dcterms:W3CDTF">2016-11-07T23:43:00Z</dcterms:modified>
</cp:coreProperties>
</file>